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Форма №3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МІНІСТЕРСТВО ОСВІТИ І НАУКИ УКРАЇНИ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Національний університет «Запорізька політехніка»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Кафедра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Іноземна філологія та переклад»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2768397" cy="1606354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397" cy="16063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shd w:fill="ffffff" w:val="clear"/>
        <w:spacing w:line="240" w:lineRule="auto"/>
        <w:ind w:firstLine="0"/>
        <w:rPr/>
      </w:pPr>
      <w:r w:rsidDel="00000000" w:rsidR="00000000" w:rsidRPr="00000000">
        <w:rPr>
          <w:rtl w:val="0"/>
        </w:rPr>
        <w:t xml:space="preserve">ПРОГРАМА НАВЧАЛЬНОЇ ДИСЦИПЛІНИ 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bCs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ОК1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u w:val="single"/>
          <w:rtl w:val="0"/>
        </w:rPr>
        <w:t xml:space="preserve">ТЕОРІЯ ЛІТЕРАТУРИ ТА СУЧАСНИЙ ЛІТЕРАТУРНИЙ ПРОЦЕС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(шифр і назва навчальної дисципліни)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освітня програма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 xml:space="preserve">Германські мови та літератури (переклад включно), 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                                       перша – англійська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(назва освітньої програми)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спеціальність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  <w:tab/>
        <w:tab/>
        <w:t xml:space="preserve">035 Філологія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(код і назва спеціальності)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галузі знань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  <w:tab/>
        <w:t xml:space="preserve">03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Г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уманітарні науки»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                         (шифр і назва)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ступінь вищої освіти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ab/>
        <w:tab/>
        <w:tab/>
        <w:t xml:space="preserve">магістр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firstLine="708"/>
        <w:rPr>
          <w:rFonts w:ascii="Times New Roman" w:cs="Times New Roman" w:eastAsia="Times New Roman" w:hAnsi="Times New Roman"/>
          <w:sz w:val="16"/>
          <w:szCs w:val="1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                       (назва  ступеня вищої освіти)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2025 рік</w:t>
      </w:r>
    </w:p>
    <w:p w:rsidR="00000000" w:rsidDel="00000000" w:rsidP="00000000" w:rsidRDefault="00000000" w:rsidRPr="00000000" w14:paraId="0000002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з дисципліни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Теорія літератури та сучасний літературний процес»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спеціальності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035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Філологія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освітня програма (спеціалізація)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«Германські мови та літератури (переклад включно), перша – англійська»</w:t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Розробник: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 xml:space="preserve">Ганна Лещенко, доцентка кафедри «Іноземна філологія та переклад», к. філол. н., доцентка</w:t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(вказати авторів, їхні посади, наукові ступені та вчені звання)</w:t>
      </w:r>
    </w:p>
    <w:p w:rsidR="00000000" w:rsidDel="00000000" w:rsidP="00000000" w:rsidRDefault="00000000" w:rsidRPr="00000000" w14:paraId="00000030">
      <w:pPr>
        <w:spacing w:after="0" w:line="360" w:lineRule="auto"/>
        <w:ind w:firstLine="113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погоджена: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377093</wp:posOffset>
            </wp:positionV>
            <wp:extent cx="1234380" cy="605183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4380" cy="6051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В.о. завідувачки кафедри</w:t>
        <w:tab/>
        <w:t xml:space="preserve">Наталія ЖУКОВА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«Іноземна філологія та переклад»</w:t>
        <w:tab/>
        <w:t xml:space="preserve">_______________ 2025 р.</w:t>
      </w:r>
    </w:p>
    <w:p w:rsidR="00000000" w:rsidDel="00000000" w:rsidP="00000000" w:rsidRDefault="00000000" w:rsidRPr="00000000" w14:paraId="00000036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114374</wp:posOffset>
            </wp:positionV>
            <wp:extent cx="1238250" cy="961803"/>
            <wp:effectExtent b="0" l="0" r="0" t="0"/>
            <wp:wrapSquare wrapText="bothSides" distB="114300" distT="11430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618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Гарант освітньої програми                                                         </w:t>
        <w:tab/>
        <w:t xml:space="preserve">Анатолій ПРИХОДЬКО</w:t>
      </w:r>
    </w:p>
    <w:p w:rsidR="00000000" w:rsidDel="00000000" w:rsidP="00000000" w:rsidRDefault="00000000" w:rsidRPr="00000000" w14:paraId="00000038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 2025 р.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Схвалено науково-методичною комісією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гуманітарного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after="0" w:line="360" w:lineRule="auto"/>
        <w:ind w:firstLine="2413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(найменування  факультету)</w:t>
      </w:r>
    </w:p>
    <w:p w:rsidR="00000000" w:rsidDel="00000000" w:rsidP="00000000" w:rsidRDefault="00000000" w:rsidRPr="00000000" w14:paraId="0000003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від  26.08.2025 року № 1</w:t>
      </w:r>
    </w:p>
    <w:p w:rsidR="00000000" w:rsidDel="00000000" w:rsidP="00000000" w:rsidRDefault="00000000" w:rsidRPr="00000000" w14:paraId="0000003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2847975</wp:posOffset>
            </wp:positionH>
            <wp:positionV relativeFrom="paragraph">
              <wp:posOffset>329543</wp:posOffset>
            </wp:positionV>
            <wp:extent cx="871538" cy="795384"/>
            <wp:effectExtent b="0" l="0" r="0" t="0"/>
            <wp:wrapSquare wrapText="bothSides" distB="114300" distT="114300" distL="114300" distR="11430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7953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F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Голова науково-методичної комісії</w:t>
        <w:tab/>
        <w:t xml:space="preserve">          </w:t>
      </w:r>
      <w:r w:rsidDel="00000000" w:rsidR="00000000" w:rsidRPr="00000000">
        <w:rPr>
          <w:sz w:val="28"/>
          <w:szCs w:val="28"/>
          <w:rtl w:val="0"/>
        </w:rPr>
        <w:t xml:space="preserve">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етяна ХІТРОВА</w:t>
      </w:r>
    </w:p>
    <w:p w:rsidR="00000000" w:rsidDel="00000000" w:rsidP="00000000" w:rsidRDefault="00000000" w:rsidRPr="00000000" w14:paraId="00000041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__________ 2025 р.</w:t>
      </w:r>
    </w:p>
    <w:p w:rsidR="00000000" w:rsidDel="00000000" w:rsidP="00000000" w:rsidRDefault="00000000" w:rsidRPr="00000000" w14:paraId="00000043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Опис навчальної дисципліни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Загальна характеристика</w:t>
      </w:r>
    </w:p>
    <w:tbl>
      <w:tblPr>
        <w:tblStyle w:val="Table1"/>
        <w:tblW w:w="87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255"/>
        <w:tblGridChange w:id="0">
          <w:tblGrid>
            <w:gridCol w:w="4531"/>
            <w:gridCol w:w="425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firstLine="60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Обов’язковий освітній компонент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Рівень вищої освіти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Другий (магістерський) рівень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Ступінь вищої освіти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Магістр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Галузь знань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u w:val="single"/>
                <w:vertAlign w:val="baseline"/>
                <w:rtl w:val="0"/>
              </w:rPr>
              <w:t xml:space="preserve">В «Культура, мистецтво та гуманітарні науки»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Спеціальність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В11 Філологія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Обмеження щодо форм навчання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Без обмежень</w:t>
            </w:r>
          </w:p>
        </w:tc>
      </w:tr>
    </w:tbl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16"/>
        <w:gridCol w:w="2354"/>
        <w:gridCol w:w="2215"/>
        <w:tblGridChange w:id="0">
          <w:tblGrid>
            <w:gridCol w:w="4116"/>
            <w:gridCol w:w="2354"/>
            <w:gridCol w:w="2215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Найменування показників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Характеристика навчальної дисципліни</w:t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денна форма навчання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заочна форма навчання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Кількість кредитів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Змістових 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Семестр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Загальна кількість годин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90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аудиторних: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лекції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практичні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лабораторні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самостійної роботи: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84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Занять на тиждень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Індивідуальні завдання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Форма контролю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залік</w:t>
            </w:r>
          </w:p>
        </w:tc>
      </w:tr>
    </w:tbl>
    <w:p w:rsidR="00000000" w:rsidDel="00000000" w:rsidP="00000000" w:rsidRDefault="00000000" w:rsidRPr="00000000" w14:paraId="0000008D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Мета навчальної дисципліни</w:t>
      </w:r>
    </w:p>
    <w:p w:rsidR="00000000" w:rsidDel="00000000" w:rsidP="00000000" w:rsidRDefault="00000000" w:rsidRPr="00000000" w14:paraId="00000090">
      <w:pPr>
        <w:tabs>
          <w:tab w:val="left" w:leader="none" w:pos="720"/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Метою вивчення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навчальної дисципліни є формування науково-теоретичних основ літературознавчого світогляду майбутнього філолога; засвоєння нових і поглиблення отриманих раніше знань із теорії літератури; дослідження особливостей становлення та розвитку літературознавчої науки; визначення сутності літературного процесу, стилів, течій, напрямів і методологічних тенденцій художньої творчості; здобуття навичок багаторівневої інтерпретації мистецького твору. Ця мета реалізується шляхом досягнення таких цілей:</w:t>
      </w:r>
    </w:p>
    <w:p w:rsidR="00000000" w:rsidDel="00000000" w:rsidP="00000000" w:rsidRDefault="00000000" w:rsidRPr="00000000" w14:paraId="00000092">
      <w:pPr>
        <w:ind w:firstLine="70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Практичної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сформувати у студентів навички визначати зміст і форму, стильові і жанрові особливості художнього твору на основі осмислення надбань національної та світової літературної спадщини у відповідності з авторським задумом;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розвинути вміння інтерпретувати літературний твір, враховуючи його зміст і форму.</w:t>
      </w:r>
    </w:p>
    <w:p w:rsidR="00000000" w:rsidDel="00000000" w:rsidP="00000000" w:rsidRDefault="00000000" w:rsidRPr="00000000" w14:paraId="00000095">
      <w:pPr>
        <w:keepNext w:val="1"/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Освітньої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</w:t>
      </w:r>
    </w:p>
    <w:p w:rsidR="00000000" w:rsidDel="00000000" w:rsidP="00000000" w:rsidRDefault="00000000" w:rsidRPr="00000000" w14:paraId="00000096">
      <w:pPr>
        <w:keepNext w:val="1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сформувати у студентів цілісне уявлення про історію розвитку літературознавчої науки;</w:t>
      </w:r>
    </w:p>
    <w:p w:rsidR="00000000" w:rsidDel="00000000" w:rsidP="00000000" w:rsidRDefault="00000000" w:rsidRPr="00000000" w14:paraId="00000097">
      <w:pPr>
        <w:keepNext w:val="1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навчити студентів використовувати отримані знання для дослідження літературних явищ.</w:t>
      </w:r>
    </w:p>
    <w:p w:rsidR="00000000" w:rsidDel="00000000" w:rsidP="00000000" w:rsidRDefault="00000000" w:rsidRPr="00000000" w14:paraId="00000098">
      <w:pPr>
        <w:keepNext w:val="1"/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1"/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Пізнавальної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залучати студентів до дослідження еволюції літературних теорій від античності до сучасності;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зрозуміти особливості національних літератур та їх місце в контексті світової літератури.</w:t>
      </w:r>
    </w:p>
    <w:p w:rsidR="00000000" w:rsidDel="00000000" w:rsidP="00000000" w:rsidRDefault="00000000" w:rsidRPr="00000000" w14:paraId="0000009C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Розвиваючої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сприяти формуванню вміння самостійно проводити літературознавчі дослідження.;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підвищити рівень культури мовлення та літературної грамотності..</w:t>
      </w:r>
    </w:p>
    <w:p w:rsidR="00000000" w:rsidDel="00000000" w:rsidP="00000000" w:rsidRDefault="00000000" w:rsidRPr="00000000" w14:paraId="000000A0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Завдання вивчення дисципліни</w:t>
      </w:r>
    </w:p>
    <w:p w:rsidR="00000000" w:rsidDel="00000000" w:rsidP="00000000" w:rsidRDefault="00000000" w:rsidRPr="00000000" w14:paraId="000000A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Студенти мають: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оволодіти термінологічним апаратом сучасного літературознавства;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розпізнавати та застосовувати на практиці різні літературознавчі методології відповідно до поставлених завдань;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здійснювати аналіз та інтерпретацію літературних творів з використанням опанованого теоретичного матеріалу;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аргументувати своє бачення проблеми тексту в сучасному літературознавстві;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опрацювати основні теоретичні праці та подавати своє аргументоване тлумачення; </w:t>
      </w:r>
    </w:p>
    <w:p w:rsidR="00000000" w:rsidDel="00000000" w:rsidP="00000000" w:rsidRDefault="00000000" w:rsidRPr="00000000" w14:paraId="000000A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тлумачити художній текст з різних методологічних позицій;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використовувати досягнення сучасного літературознавства для здійснення аналізу стану попередньої наукової літератури з фаху; використовувати новітні досягнення філологічної науки у власних наукових дослідженнях;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самостійно добирати, аналізувати і рецензувати спеціальну літературу; застосовувати адекватні методи і прийоми його аналізу.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Пререквізіти і постреквізіти навчальної дисципліни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Передумовами вивчення дисципліни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Теорія літератури та сучасний літературний процес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» є успішне проходження курсів, що складають базову мовну, мовознавчу підготовку (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історія української літератури, історія світової літератури, інтертекстуальний аналіз, вступ до мовознавства, загальне мовознавство).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28"/>
          <w:szCs w:val="28"/>
          <w:u w:val="none"/>
          <w:shd w:fill="auto" w:val="clear"/>
          <w:vertAlign w:val="baseline"/>
          <w:rtl w:val="0"/>
        </w:rPr>
        <w:t xml:space="preserve">Знання та навички, здобуті під час опанування курсу, будуть корисні впродовж всього подальшого навчання.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Характеристика навчальної дисципліни</w:t>
      </w:r>
    </w:p>
    <w:p w:rsidR="00000000" w:rsidDel="00000000" w:rsidP="00000000" w:rsidRDefault="00000000" w:rsidRPr="00000000" w14:paraId="000000B3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7wcq0uxe45bv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 результаті вивчення навчальної дисципліни здобувачі освіти повинні розвинути та вдосконалити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компетентності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ЗК-3. Здатність до пошуку, опрацювання та аналізу інформації з різних джерел.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ЗК-7. Здатність до абстрактного мислення, аналізу та синтезу.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ЗК-8. Навички використання інформаційних і комунікаційних технологій.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ЗК-10. Здатність спілкуватися з представниками інших професійних груп різного рівня (з експертами з інших галузей знань / видів економічної діяльності).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ЗК-12. Здатність генерувати нові ідеї (креативність).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8"/>
          <w:szCs w:val="28"/>
          <w:highlight w:val="white"/>
          <w:u w:val="none"/>
          <w:vertAlign w:val="baseline"/>
          <w:rtl w:val="0"/>
        </w:rPr>
        <w:t xml:space="preserve">спеціальні компетентності: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СК-3. Здатність критично осмислювати історичні надбання та новітні досягнення філологічної науки.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СК-5. Усвідомлення методологічного, організаційного та правового підґрунтя, необхідного для досліджень та/або інноваційних розробок у галузі філології, презентації їх результатів професійній спільноті та захисту інтелектуальної власності на результати досліджень та інновацій.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СК-7. Здатність вільно користуватися спеціальною термінологією в обраній галузі філологічних досліджень.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СК-8. Усвідомлення ролі експресивних, емоційних, логічних засобів мови для досягнення запланованого прагматичного результату.</w:t>
      </w:r>
    </w:p>
    <w:p w:rsidR="00000000" w:rsidDel="00000000" w:rsidP="00000000" w:rsidRDefault="00000000" w:rsidRPr="00000000" w14:paraId="000000BF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Очікувані програмні результати навчання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C1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ПРН-2. Упевнено володіти державною та іноземними мовами для реалізації письмової та усної комунікації, зокрема в ситуаціях професійного й наукового спілкування; презентувати результати досліджень державною та іноземною мовами.</w:t>
      </w:r>
    </w:p>
    <w:p w:rsidR="00000000" w:rsidDel="00000000" w:rsidP="00000000" w:rsidRDefault="00000000" w:rsidRPr="00000000" w14:paraId="000000C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ПРН-6. Застосовувати знання про експресивні, емоційні, логічні засоби мови та техніку мовлення для досягнення запланованого прагматичного результату й організації успішної комунікації.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ПРН-13. Доступно й аргументовано пояснювати сутність конкретних філологічних питань, власну точку зору на них та її обґрунтування як фахівцям, так і широкому загалу, зокрема особам, які навчаються.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ПРН-16. Використовувати спеціалізовані концептуальні знання з обраної філологічної галузі для розв’язання складних задач і проблем, що потребує оновлення та інтеграції знань, часто в умовах неповної / недостатньої інформації та суперечливих вимог.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ПРН-17. Планувати, організовувати, здійснювати і презентувати дослідження та/або інноваційні розробки в конкретній філологічній галузі.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284"/>
          <w:tab w:val="left" w:leader="none" w:pos="567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 навчальної дисципліни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Змістовий модуль </w:t>
      </w:r>
    </w:p>
    <w:p w:rsidR="00000000" w:rsidDel="00000000" w:rsidP="00000000" w:rsidRDefault="00000000" w:rsidRPr="00000000" w14:paraId="000000CA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1. Теорія літератури як філологічна наука: основні і допоміжні літературознавчі дисципліни.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2. Історія розвитку літературознавчої думки .</w:t>
      </w:r>
    </w:p>
    <w:p w:rsidR="00000000" w:rsidDel="00000000" w:rsidP="00000000" w:rsidRDefault="00000000" w:rsidRPr="00000000" w14:paraId="000000C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3. Теорія літературних родів</w:t>
      </w:r>
    </w:p>
    <w:p w:rsidR="00000000" w:rsidDel="00000000" w:rsidP="00000000" w:rsidRDefault="00000000" w:rsidRPr="00000000" w14:paraId="000000C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4. Система форм вираження авторської свідомості в художньому творі.</w:t>
      </w:r>
    </w:p>
    <w:p w:rsidR="00000000" w:rsidDel="00000000" w:rsidP="00000000" w:rsidRDefault="00000000" w:rsidRPr="00000000" w14:paraId="000000CF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5. Літературні жанри</w:t>
      </w:r>
    </w:p>
    <w:p w:rsidR="00000000" w:rsidDel="00000000" w:rsidP="00000000" w:rsidRDefault="00000000" w:rsidRPr="00000000" w14:paraId="000000D0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6. Аналіз жанру художнього твору за допомогою виділення змістових та формальних чинників</w:t>
      </w:r>
    </w:p>
    <w:p w:rsidR="00000000" w:rsidDel="00000000" w:rsidP="00000000" w:rsidRDefault="00000000" w:rsidRPr="00000000" w14:paraId="000000D1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7. Літературний твір та художня цілісність </w:t>
      </w:r>
    </w:p>
    <w:p w:rsidR="00000000" w:rsidDel="00000000" w:rsidP="00000000" w:rsidRDefault="00000000" w:rsidRPr="00000000" w14:paraId="000000D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8. Асоціативно-образні можливості художнього слова.</w:t>
      </w:r>
    </w:p>
    <w:p w:rsidR="00000000" w:rsidDel="00000000" w:rsidP="00000000" w:rsidRDefault="00000000" w:rsidRPr="00000000" w14:paraId="000000D3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9. Поетика літературно-художнього твору</w:t>
      </w:r>
    </w:p>
    <w:p w:rsidR="00000000" w:rsidDel="00000000" w:rsidP="00000000" w:rsidRDefault="00000000" w:rsidRPr="00000000" w14:paraId="000000D4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10.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Основи версифікації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11. Фабула. Сюжет та композиція твору.</w:t>
      </w:r>
    </w:p>
    <w:p w:rsidR="00000000" w:rsidDel="00000000" w:rsidP="00000000" w:rsidRDefault="00000000" w:rsidRPr="00000000" w14:paraId="000000D6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12. Художній образ і знак </w:t>
      </w:r>
    </w:p>
    <w:p w:rsidR="00000000" w:rsidDel="00000000" w:rsidP="00000000" w:rsidRDefault="00000000" w:rsidRPr="00000000" w14:paraId="000000D7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13. Сучасний літературний процес</w:t>
      </w:r>
    </w:p>
    <w:p w:rsidR="00000000" w:rsidDel="00000000" w:rsidP="00000000" w:rsidRDefault="00000000" w:rsidRPr="00000000" w14:paraId="000000D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14. Новітні літературні напрями, стилі, течії </w:t>
      </w:r>
    </w:p>
    <w:p w:rsidR="00000000" w:rsidDel="00000000" w:rsidP="00000000" w:rsidRDefault="00000000" w:rsidRPr="00000000" w14:paraId="000000D9">
      <w:pPr>
        <w:tabs>
          <w:tab w:val="left" w:leader="none" w:pos="284"/>
          <w:tab w:val="left" w:leader="none" w:pos="567"/>
        </w:tabs>
        <w:spacing w:after="0" w:line="360" w:lineRule="auto"/>
        <w:ind w:firstLine="709"/>
        <w:jc w:val="both"/>
        <w:rPr>
          <w:sz w:val="28"/>
          <w:szCs w:val="28"/>
        </w:rPr>
        <w:sectPr>
          <w:headerReference r:id="rId11" w:type="default"/>
          <w:headerReference r:id="rId12" w:type="first"/>
          <w:footerReference r:id="rId13" w:type="default"/>
          <w:footerReference r:id="rId14" w:type="even"/>
          <w:pgSz w:h="16838" w:w="11906" w:orient="portrait"/>
          <w:pgMar w:bottom="993" w:top="709" w:left="1134" w:right="851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Орієнтовний розподіл навчального часу</w:t>
      </w:r>
    </w:p>
    <w:tbl>
      <w:tblPr>
        <w:tblStyle w:val="Table3"/>
        <w:tblW w:w="150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33"/>
        <w:gridCol w:w="908"/>
        <w:gridCol w:w="853"/>
        <w:gridCol w:w="853"/>
        <w:gridCol w:w="853"/>
        <w:gridCol w:w="856"/>
        <w:gridCol w:w="865"/>
        <w:gridCol w:w="931"/>
        <w:gridCol w:w="856"/>
        <w:gridCol w:w="679"/>
        <w:gridCol w:w="679"/>
        <w:gridCol w:w="679"/>
        <w:gridCol w:w="676"/>
        <w:tblGridChange w:id="0">
          <w:tblGrid>
            <w:gridCol w:w="5333"/>
            <w:gridCol w:w="908"/>
            <w:gridCol w:w="853"/>
            <w:gridCol w:w="853"/>
            <w:gridCol w:w="853"/>
            <w:gridCol w:w="856"/>
            <w:gridCol w:w="865"/>
            <w:gridCol w:w="931"/>
            <w:gridCol w:w="856"/>
            <w:gridCol w:w="679"/>
            <w:gridCol w:w="679"/>
            <w:gridCol w:w="679"/>
            <w:gridCol w:w="676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Назви змістових модулів і тем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Кількість годин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Денна форма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Заочна форма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Змістовий модуль 1.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1. Теорія літератури як філологічна наука: основні і допоміжні літературознавчі дисципліни.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2. Історія розвитку літературознавчої думки 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3. Теорія літературних родів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4. Система форм вираження авторської свідомості в художньому творі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5. Літературні жанри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6. Аналіз жанру художнього твору за допомогою виділення змістових та формальних чинників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7. Літературний твір та художня цілісність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8. Асоціативно-образні можливості художнього слова.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9. Поетика літературно-художнього твору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10.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Основи версифікації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11. Фабула. Сюжет та композиція твору.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6,5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12. Художній образ і знак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13. Сучасний літературний процес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14. Новітні літературні напрями, стилі, течії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F">
            <w:pPr>
              <w:keepNext w:val="1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Усього годин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84</w:t>
            </w:r>
          </w:p>
        </w:tc>
      </w:tr>
    </w:tbl>
    <w:p w:rsidR="00000000" w:rsidDel="00000000" w:rsidP="00000000" w:rsidRDefault="00000000" w:rsidRPr="00000000" w14:paraId="000001E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1906" w:w="16838" w:orient="landscape"/>
          <w:pgMar w:bottom="737" w:top="1021" w:left="992" w:right="709" w:header="709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Види навчальних занять та їх орієнтовний зміст</w:t>
      </w:r>
    </w:p>
    <w:tbl>
      <w:tblPr>
        <w:tblStyle w:val="Table4"/>
        <w:tblW w:w="9214.0" w:type="dxa"/>
        <w:jc w:val="left"/>
        <w:tblInd w:w="1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8"/>
        <w:gridCol w:w="3472"/>
        <w:gridCol w:w="1741"/>
        <w:gridCol w:w="3373"/>
        <w:tblGridChange w:id="0">
          <w:tblGrid>
            <w:gridCol w:w="628"/>
            <w:gridCol w:w="3472"/>
            <w:gridCol w:w="1741"/>
            <w:gridCol w:w="337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EE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1EF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з/п</w:t>
            </w:r>
          </w:p>
        </w:tc>
        <w:tc>
          <w:tcPr/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 занять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Орієнтовний зміст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Теорія літератури як філологічна наука: основні і допоміжні літературознавчі дисципліни.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Предмет, завдання та структура курсу «Теорія літератури та сучасний літературний процес», його місце в системі навчання філолога. Літературознавство та мовознавство як дві складові філологічної науки. Їхній взаємозв’язок та взаємодія. Основні галузі літературознавства: теорія літератури, історія літератури, літературна критика. Допоміжні дисципліни літературознавства. Література як вид мистецтва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Історія розвитку літературознавчої думки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A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Ключові школи та напрямки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. Основні етапи розвитку теоретико-літературної думки в античний період, епохи Середньовіччя, Ренесансу і Бароко, Класицизму, Романтизму.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F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Теорія літературних родів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E">
            <w:pPr>
              <w:spacing w:line="273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Розподіл літератури на роди. Історико-концептуальний ракурс проблеми. Загальна характеристика 3 родів літератури (епос, лірика, драма).Кореляція понять «рід» і «форма». Термінологічні похідні «ліричне», «епічне», «драматичне» як літературознавчі категорії.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0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Система форм вираження авторської свідомості в художньому творі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Образ автора та форми його реалізації. Авторська позиція та її значення у художньому тексті. Образ оповідача. Оповідач і розповідач: критерії розмежування. Форми вираження авторської модальності в тексті. Особливий статус образу автора у вітчизняній традиції. Виявлення особистісного ставлення до зображуваного як ознака стилю.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0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Літературні жанри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8"/>
                <w:szCs w:val="28"/>
                <w:rtl w:val="0"/>
              </w:rPr>
              <w:t xml:space="preserve">П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оняття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жанр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. Дискусії щодо природи жанрів в сучасному літературознавстві. Жанр як змістова форма (концепція М. Бахтіна). Система жанрово-родової генерики за концепцією А. Ткаченка.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8"/>
                <w:szCs w:val="28"/>
                <w:rtl w:val="0"/>
              </w:rPr>
              <w:t xml:space="preserve">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еоретична модель жанру. Жанрова модифікація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2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Аналіз жанру художнього твору за допомогою виділення змістових та формальних чинників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Підходи до визначення жанру. Основні жанрові категорії. Взаємозв'язок між змістом та формою літературного твору та його вплив на жанрову приналежність.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rtl w:val="0"/>
              </w:rPr>
              <w:t xml:space="preserve">Змістові чинники, що впливають на формування жанру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(Тема, ідея, проблематика, конфлікт, характери, сюжет).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rtl w:val="0"/>
              </w:rPr>
              <w:t xml:space="preserve">Формальні чинники, що впливають на формування жанру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(Композиція, структура, мова, ритм, віршовий розмір, тропи, стилістичні прийоми). Відомі методи аналізу жанрової приналежності художнього твору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Літературний твір та художня цілісність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Художній твір – основна одиниця літератури. Літературний твір як художній світ, створений автором за естетичними законами. Цілісність літературного твору – мета автора і критерій його художності.изначення художньої цілісності.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rtl w:val="0"/>
              </w:rPr>
              <w:t xml:space="preserve">Елементи художньої цілісності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(композиція, сюжет, персонажі, мова, стиль, ідея). Роль автора у створенні цілісності. Фактори, що впливають на художню цілісність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2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Асоціативно-образні можливості художнього слова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Особливі відмінності образної мови художнього твору від інших видів мови. Природа асоціації в літературі. Асоціативно-образні засоби в літературі (метафора, епітет, порівняння, символ, алегорія тощо). Звукові засоби (алітерація, асонанс)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21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Поетика літературно-художнього твору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Поняття про формозмістову єдність художнього твору. Основні елементи змісту художнього твору: тема (тематика), проблема (проблематика), ідея. Інші змістові чинники: мотив, тенденція, пафос/тональність, конфлікт/колізія, родовий і жанровий зміст, фабула. Основні елементи форми художнього твору: сюжет, композиція, художня мова. Композиція сюжету художнього твору: основні стадії розгортання сюжету (зав’язка, кульмінація, розв’язка) та сюжетні чинники (розвиток дії, перипетії, ретардація або спад дії, пролог та епілог, передісторія та післяісторія). Позасюжетні композиційні чинники.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Основи версифікації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A">
            <w:pPr>
              <w:pStyle w:val="Heading1"/>
              <w:spacing w:after="0" w:before="0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8"/>
                <w:szCs w:val="28"/>
                <w:rtl w:val="0"/>
              </w:rPr>
              <w:t xml:space="preserve">Системи віршування. Ритміка. Силабіка. Строфіка.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rtl w:val="0"/>
              </w:rPr>
              <w:t xml:space="preserve">Різновиди віршів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2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Фабула. Сюжет та композиція твору.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E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Фундаментальна для наратології диференціація понять «сюжет» і «фабула». Взаємодія наративних структур у художньому тексті. Типи нарації. Форми подачі чужого мовлення: пряме, невласне-пряме, опосередковане. Співвідношення позицій у тексті (Б. Успенський), різних смислових інстанцій: автора, оповідача/ розповідача, героя. Диференціація форм викладу. Види інтенцій. Поняття авторської інтенції</w:t>
            </w:r>
          </w:p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2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Художній образ і знак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Різновиди образів. Підтекст. Властивості художнього образу. Художній символ. Знакові системи. Принципи побудови знаків.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Сучасний літературний процес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лекційне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Літературний процес і проблеми типологізації мистецьких феноменів. Основні напрями літературознавчих досліджень ХІХ–ХХІ ст. Міфологічна, біографічна, психологічна школи і розроблені ними методи дослідження.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2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Новітні літературні напрями, стилі, течії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Загальнокультурна, соціопсихологічна, естетична зумовленість появи літературних напрямів, течій, угруповань, шкіл.</w:t>
            </w:r>
          </w:p>
        </w:tc>
      </w:tr>
    </w:tbl>
    <w:p w:rsidR="00000000" w:rsidDel="00000000" w:rsidP="00000000" w:rsidRDefault="00000000" w:rsidRPr="00000000" w14:paraId="0000022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Форми та методи контролю</w:t>
      </w:r>
    </w:p>
    <w:p w:rsidR="00000000" w:rsidDel="00000000" w:rsidP="00000000" w:rsidRDefault="00000000" w:rsidRPr="00000000" w14:paraId="0000022F">
      <w:pPr>
        <w:tabs>
          <w:tab w:val="left" w:leader="none" w:pos="720"/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Використовуються такі методи контролю: усний контроль (опитування на семінарських заняттях, а для заочної форми навчання – на усному заліку), письмовий (підготовка матеріалів у формі тез відповідно до стандартних вимог до оформлення), а також методи самоконтролю і самооцінки.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4141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41414"/>
          <w:sz w:val="28"/>
          <w:szCs w:val="28"/>
          <w:u w:val="none"/>
          <w:shd w:fill="auto" w:val="clear"/>
          <w:vertAlign w:val="baseline"/>
          <w:rtl w:val="0"/>
        </w:rPr>
        <w:t xml:space="preserve">Форми контролю: 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усні відповіді за темами семінарських занять;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оформлення матеріалів у формі тез відповідно до стандартних вимог до оформлення (із дотриманням принципів академічної доброчесності);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залік (тест).</w:t>
      </w:r>
    </w:p>
    <w:p w:rsidR="00000000" w:rsidDel="00000000" w:rsidP="00000000" w:rsidRDefault="00000000" w:rsidRPr="00000000" w14:paraId="00000235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Критерії оцінювання результатів навчання</w:t>
      </w:r>
    </w:p>
    <w:p w:rsidR="00000000" w:rsidDel="00000000" w:rsidP="00000000" w:rsidRDefault="00000000" w:rsidRPr="00000000" w14:paraId="00000237">
      <w:pPr>
        <w:tabs>
          <w:tab w:val="left" w:leader="none" w:pos="390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Згідно з Положенням про організацію освітнього процесу в Національному університеті «Запорізька політехніка»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передбачено такі контрольні заходи: вхідний, поточний, рубіжний (модульний, тематичний, календарний), відстрочений, підсумковий та семестровий контроль, а також комплексні контрольні роботи та ректорські контрольні роботи.</w:t>
      </w:r>
    </w:p>
    <w:p w:rsidR="00000000" w:rsidDel="00000000" w:rsidP="00000000" w:rsidRDefault="00000000" w:rsidRPr="00000000" w14:paraId="00000239">
      <w:pPr>
        <w:shd w:fill="ffffff" w:val="clear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контролю знань здобувачів вищої освіти з дисципліни «Теорія літератури та сучасний літературний процес» передбачає поточний, рубіжний та підсумковий контроль (індивідуальне завдання та усний залік). </w:t>
      </w:r>
    </w:p>
    <w:p w:rsidR="00000000" w:rsidDel="00000000" w:rsidP="00000000" w:rsidRDefault="00000000" w:rsidRPr="00000000" w14:paraId="0000023A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Поточний контроль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проводиться під час аудиторних (семінарських) занять. Основне завдання поточного контролю – перевірка рівня підготовки здобувачів вищої освіти до виконання конкретної роботи. Для поточного контролю знань здобувачів вищої освіти з дисципліни «Теорія літератури та сучасний літературний процес» враховується:</w:t>
      </w:r>
    </w:p>
    <w:p w:rsidR="00000000" w:rsidDel="00000000" w:rsidP="00000000" w:rsidRDefault="00000000" w:rsidRPr="00000000" w14:paraId="0000023B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систематичність та активність роботи на семінарських заняттях;</w:t>
      </w:r>
    </w:p>
    <w:p w:rsidR="00000000" w:rsidDel="00000000" w:rsidP="00000000" w:rsidRDefault="00000000" w:rsidRPr="00000000" w14:paraId="0000023C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виконання обов’язкових завдань самостійної роботи.</w:t>
      </w:r>
    </w:p>
    <w:p w:rsidR="00000000" w:rsidDel="00000000" w:rsidP="00000000" w:rsidRDefault="00000000" w:rsidRPr="00000000" w14:paraId="0000023D">
      <w:pPr>
        <w:widowControl w:val="0"/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здобувачів вищої освіти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single"/>
          <w:rtl w:val="0"/>
        </w:rPr>
        <w:t xml:space="preserve">денної форми навчання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поточний контроль та оцінювання знань здійснюється з урахуванням роботи на семінарських заняттях (активність, участь у дискусіях тощо). Результати поточного контролю (поточна успішність) є основною інформацією під час проведення заліку і враховуються викладачем при визначенні результатів рубіжного контролю та підсумкової оцінки з дисципліни.</w:t>
      </w:r>
    </w:p>
    <w:p w:rsidR="00000000" w:rsidDel="00000000" w:rsidP="00000000" w:rsidRDefault="00000000" w:rsidRPr="00000000" w14:paraId="0000023E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Рубіжний (модульний, тематичний, календарний) контроль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це контроль знань здобувачів вищої освіти після вивчення логічно завершеної частини навчальної програми дисципліни. Проводиться у вигляді модульної контрольної роботи або за результатом поточного контролю.</w:t>
      </w:r>
    </w:p>
    <w:p w:rsidR="00000000" w:rsidDel="00000000" w:rsidP="00000000" w:rsidRDefault="00000000" w:rsidRPr="00000000" w14:paraId="0000023F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Підсумковий контроль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 дисципліни проводиться з метою оцінювання результатів навчання на певному освітньому ступені або на окремих його завершених етапах за 100-бальною системою. </w:t>
      </w:r>
    </w:p>
    <w:p w:rsidR="00000000" w:rsidDel="00000000" w:rsidP="00000000" w:rsidRDefault="00000000" w:rsidRPr="00000000" w14:paraId="00000240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Підсумковий контроль включає семестровий контроль та атестацію здобувачів вищої освіти.</w:t>
      </w:r>
    </w:p>
    <w:p w:rsidR="00000000" w:rsidDel="00000000" w:rsidP="00000000" w:rsidRDefault="00000000" w:rsidRPr="00000000" w14:paraId="00000241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after="0" w:lineRule="auto"/>
        <w:rPr>
          <w:rFonts w:ascii="Times New Roman" w:cs="Times New Roman" w:eastAsia="Times New Roman" w:hAnsi="Times New Roman"/>
          <w:color w:val="222222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_________________________________________________________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  <w:rtl w:val="0"/>
        </w:rPr>
        <w:t xml:space="preserve">Положення про організацію освітнього процесу Національного університету «Запорізька політехніка» / Укладачі: В. Грешта та ін. НУ «Запорізька політехніка», 2021. 41 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Семестровий контроль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 дисципліни «Теорія літератури та сучасний літературний процес» проводиться у формі заліку, під час якого перевіряється володіння здобувачем освіти навчальним матеріалом, визначеним робочою програмою навчальної дисципліни, і в терміни, встановлені робочим навчальним планом, індивідуальним навчальним планом здобувачів вищої освіти. </w:t>
      </w:r>
    </w:p>
    <w:p w:rsidR="00000000" w:rsidDel="00000000" w:rsidP="00000000" w:rsidRDefault="00000000" w:rsidRPr="00000000" w14:paraId="00000244">
      <w:pPr>
        <w:shd w:fill="ffffff" w:val="clear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Підсумкова оцінка із дисципліни, яка виставляється в екзаменаційну відомість є сумою балів за різні види навчальної роботи (семінари, індивідуальне завдання (тези), усний залік).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Протягом семестру здобувачі освіти проходять два рубіжних контролі по 2-м змістовим модулям. Вони можуть отримати оцінку з дисципліни за результатами поточної роботи, рубіжних контролів та виконаного індивідуального письмового завдання.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Підсумкова оцінка визначається як сумарна двох контролів за перший та другий змістові модулі та екзаменаційної оцінки.</w:t>
      </w:r>
    </w:p>
    <w:tbl>
      <w:tblPr>
        <w:tblStyle w:val="Table5"/>
        <w:tblW w:w="94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3"/>
        <w:gridCol w:w="429"/>
        <w:gridCol w:w="423"/>
        <w:gridCol w:w="424"/>
        <w:gridCol w:w="564"/>
        <w:gridCol w:w="424"/>
        <w:gridCol w:w="564"/>
        <w:gridCol w:w="426"/>
        <w:gridCol w:w="570"/>
        <w:gridCol w:w="564"/>
        <w:gridCol w:w="564"/>
        <w:gridCol w:w="570"/>
        <w:gridCol w:w="566"/>
        <w:gridCol w:w="420"/>
        <w:gridCol w:w="704"/>
        <w:gridCol w:w="729"/>
        <w:gridCol w:w="958"/>
        <w:tblGridChange w:id="0">
          <w:tblGrid>
            <w:gridCol w:w="563"/>
            <w:gridCol w:w="429"/>
            <w:gridCol w:w="423"/>
            <w:gridCol w:w="424"/>
            <w:gridCol w:w="564"/>
            <w:gridCol w:w="424"/>
            <w:gridCol w:w="564"/>
            <w:gridCol w:w="426"/>
            <w:gridCol w:w="570"/>
            <w:gridCol w:w="564"/>
            <w:gridCol w:w="564"/>
            <w:gridCol w:w="570"/>
            <w:gridCol w:w="566"/>
            <w:gridCol w:w="420"/>
            <w:gridCol w:w="704"/>
            <w:gridCol w:w="729"/>
            <w:gridCol w:w="958"/>
          </w:tblGrid>
        </w:tblGridChange>
      </w:tblGrid>
      <w:tr>
        <w:trPr>
          <w:cantSplit w:val="1"/>
          <w:tblHeader w:val="0"/>
        </w:trPr>
        <w:tc>
          <w:tcPr>
            <w:gridSpan w:val="14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Поточне тестування та самостійна робота</w:t>
            </w:r>
          </w:p>
        </w:tc>
        <w:tc>
          <w:tcPr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Індив. завдання</w:t>
            </w:r>
          </w:p>
        </w:tc>
        <w:tc>
          <w:tcPr/>
          <w:p w:rsidR="00000000" w:rsidDel="00000000" w:rsidP="00000000" w:rsidRDefault="00000000" w:rsidRPr="00000000" w14:paraId="0000025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Залік</w:t>
            </w:r>
          </w:p>
        </w:tc>
        <w:tc>
          <w:tcPr/>
          <w:p w:rsidR="00000000" w:rsidDel="00000000" w:rsidP="00000000" w:rsidRDefault="00000000" w:rsidRPr="00000000" w14:paraId="0000025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Оцінка</w:t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gridSpan w:val="14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Змістовий модуль 1</w:t>
            </w:r>
          </w:p>
        </w:tc>
        <w:tc>
          <w:tcPr>
            <w:vMerge w:val="restart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6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6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60-100</w:t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Т2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Т3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Т4</w:t>
            </w:r>
          </w:p>
        </w:tc>
        <w:tc>
          <w:tcPr/>
          <w:p w:rsidR="00000000" w:rsidDel="00000000" w:rsidP="00000000" w:rsidRDefault="00000000" w:rsidRPr="00000000" w14:paraId="0000026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Т6</w:t>
            </w:r>
          </w:p>
        </w:tc>
        <w:tc>
          <w:tcPr/>
          <w:p w:rsidR="00000000" w:rsidDel="00000000" w:rsidP="00000000" w:rsidRDefault="00000000" w:rsidRPr="00000000" w14:paraId="0000026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Т7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Т8</w:t>
            </w:r>
          </w:p>
        </w:tc>
        <w:tc>
          <w:tcPr/>
          <w:p w:rsidR="00000000" w:rsidDel="00000000" w:rsidP="00000000" w:rsidRDefault="00000000" w:rsidRPr="00000000" w14:paraId="0000027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Т9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7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7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7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7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27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7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27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27C">
            <w:pPr>
              <w:spacing w:after="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left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" w:hRule="atLeast"/>
          <w:tblHeader w:val="0"/>
        </w:trPr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8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8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8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8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8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1">
      <w:pPr>
        <w:spacing w:after="0" w:line="240" w:lineRule="auto"/>
        <w:ind w:firstLine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Т1, Т2 ... Т14 – теми змістових модулів.</w:t>
      </w:r>
    </w:p>
    <w:p w:rsidR="00000000" w:rsidDel="00000000" w:rsidP="00000000" w:rsidRDefault="00000000" w:rsidRPr="00000000" w14:paraId="00000292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Контроль знань здобувачів вищої освіти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заочної форми навчання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здійснюється шляхом виконання та подальшого захисту контрольної роботи у вигляді відповідей на питання, що стосуються змісту роботи (40 балів за контрольну роботу та 20 балів за усний захист). Додатково (40 балів) вони отримують, оформлюючи одне з теоретичних питань у вигляді тез із дотриманням принципів академічної доброчесності (за наданим зразком).</w:t>
      </w:r>
    </w:p>
    <w:p w:rsidR="00000000" w:rsidDel="00000000" w:rsidP="00000000" w:rsidRDefault="00000000" w:rsidRPr="00000000" w14:paraId="0000029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Шкала оцінювання</w:t>
      </w:r>
    </w:p>
    <w:tbl>
      <w:tblPr>
        <w:tblStyle w:val="Table6"/>
        <w:tblW w:w="9106.0" w:type="dxa"/>
        <w:jc w:val="left"/>
        <w:tblInd w:w="142.0" w:type="dxa"/>
        <w:tblLayout w:type="fixed"/>
        <w:tblLook w:val="0400"/>
      </w:tblPr>
      <w:tblGrid>
        <w:gridCol w:w="3142"/>
        <w:gridCol w:w="3544"/>
        <w:gridCol w:w="2420"/>
        <w:tblGridChange w:id="0">
          <w:tblGrid>
            <w:gridCol w:w="3142"/>
            <w:gridCol w:w="3544"/>
            <w:gridCol w:w="242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Сума балів за всі види навчальної діяльності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Оцінка за національною шкалою</w:t>
            </w:r>
          </w:p>
        </w:tc>
      </w:tr>
      <w:tr>
        <w:trPr>
          <w:cantSplit w:val="0"/>
          <w:trHeight w:val="77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для екзамену, курсового проекту (роботи), практики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для заліку</w:t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60 – 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60 – 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зараховано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1-59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незадовільно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 зараховано</w:t>
            </w:r>
          </w:p>
        </w:tc>
      </w:tr>
    </w:tbl>
    <w:p w:rsidR="00000000" w:rsidDel="00000000" w:rsidP="00000000" w:rsidRDefault="00000000" w:rsidRPr="00000000" w14:paraId="000002A1">
      <w:pPr>
        <w:tabs>
          <w:tab w:val="left" w:leader="none" w:pos="3900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Політика курсу</w:t>
      </w:r>
    </w:p>
    <w:p w:rsidR="00000000" w:rsidDel="00000000" w:rsidP="00000000" w:rsidRDefault="00000000" w:rsidRPr="00000000" w14:paraId="000002A3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 час навчання студенти зобов'язані дотримуватися академічної доброчесності:</w:t>
      </w:r>
    </w:p>
    <w:p w:rsidR="00000000" w:rsidDel="00000000" w:rsidP="00000000" w:rsidRDefault="00000000" w:rsidRPr="00000000" w14:paraId="000002A4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самостійно виконувати навчальні завдання, завдання поточного та підсумкового контролю;</w:t>
      </w:r>
    </w:p>
    <w:p w:rsidR="00000000" w:rsidDel="00000000" w:rsidP="00000000" w:rsidRDefault="00000000" w:rsidRPr="00000000" w14:paraId="000002A5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дотримуватися норм законодавства про авторське право;</w:t>
      </w:r>
    </w:p>
    <w:p w:rsidR="00000000" w:rsidDel="00000000" w:rsidP="00000000" w:rsidRDefault="00000000" w:rsidRPr="00000000" w14:paraId="000002A6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приймати активну участь у навчальному процесі;</w:t>
      </w:r>
    </w:p>
    <w:p w:rsidR="00000000" w:rsidDel="00000000" w:rsidP="00000000" w:rsidRDefault="00000000" w:rsidRPr="00000000" w14:paraId="000002A7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не запізнюватися на заняття, не пропускати заняття без поважних причин;</w:t>
      </w:r>
    </w:p>
    <w:p w:rsidR="00000000" w:rsidDel="00000000" w:rsidP="00000000" w:rsidRDefault="00000000" w:rsidRPr="00000000" w14:paraId="000002A8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самостійно і своєчасно вивчати матеріал пропущеного заняття;</w:t>
      </w:r>
    </w:p>
    <w:p w:rsidR="00000000" w:rsidDel="00000000" w:rsidP="00000000" w:rsidRDefault="00000000" w:rsidRPr="00000000" w14:paraId="000002A9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давати достовірну інформацію про результати власної навчальної діяльності.</w:t>
      </w:r>
    </w:p>
    <w:p w:rsidR="00000000" w:rsidDel="00000000" w:rsidP="00000000" w:rsidRDefault="00000000" w:rsidRPr="00000000" w14:paraId="000002AA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бути терпимим і доброзичливим до однокурсників та викладачів.</w:t>
      </w:r>
    </w:p>
    <w:p w:rsidR="00000000" w:rsidDel="00000000" w:rsidP="00000000" w:rsidRDefault="00000000" w:rsidRPr="00000000" w14:paraId="000002AB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Методичне забезпечення</w:t>
      </w:r>
    </w:p>
    <w:p w:rsidR="00000000" w:rsidDel="00000000" w:rsidP="00000000" w:rsidRDefault="00000000" w:rsidRPr="00000000" w14:paraId="000002AD">
      <w:pPr>
        <w:tabs>
          <w:tab w:val="left" w:leader="none" w:pos="720"/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Робоча програма навчальної дисципліни «Теорія літератури та сучасний літературний процес» / уклад. Г.Лещенко. Запоріжжя: НУ «Запорізька політехніка», 2025. 16 с.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Силабус навчальної дисципліни «Теорія літератури та сучасний літературний процес» / уклад. Г.Лещенко. Запоріжжя: НУ «Запорізька політехніка», 2025. 5 с.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Теорія літератури та сучасний літературний процес: методичні рекомендації та матеріали до семінарських занять для студентів магістратури за освітньою програмою «Германські мови та літератури (переклад включно)» / укл.: Г. Лещенко, Запоріжжя : НУ «Запорізька політехніка», 2025. 32 с.</w:t>
      </w:r>
    </w:p>
    <w:p w:rsidR="00000000" w:rsidDel="00000000" w:rsidP="00000000" w:rsidRDefault="00000000" w:rsidRPr="00000000" w14:paraId="000002B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Перелік навчальної, наукової та довідкової літератури</w:t>
      </w:r>
    </w:p>
    <w:p w:rsidR="00000000" w:rsidDel="00000000" w:rsidP="00000000" w:rsidRDefault="00000000" w:rsidRPr="00000000" w14:paraId="000002B4">
      <w:pPr>
        <w:tabs>
          <w:tab w:val="left" w:leader="none" w:pos="3900"/>
        </w:tabs>
        <w:spacing w:after="0" w:line="240" w:lineRule="auto"/>
        <w:ind w:left="36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Безпечний І. Теорія літератури. К.: Смолоскип, 2009. 388 с.</w:t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Білоус П. Вступ до літературознавства. Теорія літератури. Психологія літературної творчості: лекції. Житомир: Рута, 2009. 336 с.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Бовсунівська Т. В. Основи теорії літературних жанрів. К.: ВПЦ «Київський університет», 2008. 519 с.</w:t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Галич О., Назарець В., Васильєв Є. Теорія літератури. К.: Либідь, 2008. 488 с.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Герменевтика і проблеми літературознавчої інтерпретації. Монографія / За редакцією Р. Гром’яка. Тернопіль: Редакційновидавничий відділ ТНПУ, 2006. 286 с.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Іванишин В. П. Нариси з теорії літератури. К.: ВЦ «Академія», 2010. 256 с</w:t>
      </w:r>
    </w:p>
    <w:p w:rsidR="00000000" w:rsidDel="00000000" w:rsidP="00000000" w:rsidRDefault="00000000" w:rsidRPr="00000000" w14:paraId="000002B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Касперський Е. Література. Теорія. Методологія. Література. Методологія: Пер. з польськ. С.Яковенка / Упор. і наук. ред. Д.Уліцької. К.: Вид. дім «Києво-Могилянська академія», 2006. С. 9-37.</w:t>
      </w:r>
    </w:p>
    <w:p w:rsidR="00000000" w:rsidDel="00000000" w:rsidP="00000000" w:rsidRDefault="00000000" w:rsidRPr="00000000" w14:paraId="000002B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Лексикон загального та порівняльного літературознавства / за ред. А. Волкова. Чернівці: Золоті литаври, 2001. 636 с.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 Наливайко Д. С. Теорія літератури й компаративістика. К.: Вид. дім «Києво-Могилянська академія», 2006. 347 с.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 Пахаренко В. Основи теорії літератури. К.: Генеза, 2009. 296 с. 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11. Ференц Н.С. Теорія літератури і основи естетики : навч. посіб. К. : Знання, 2014. 511 с. (Вища освіта XXI століття)</w:t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Рекомендовані інформаційні джерела</w:t>
      </w:r>
    </w:p>
    <w:p w:rsidR="00000000" w:rsidDel="00000000" w:rsidP="00000000" w:rsidRDefault="00000000" w:rsidRPr="00000000" w14:paraId="000002C2">
      <w:pPr>
        <w:tabs>
          <w:tab w:val="left" w:leader="none" w:pos="720"/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Бібліотека НУ «Запорізька політехніка». URL :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http://library.zp.edu.ua/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Бібліотека українських підручників (pidruchniki.website). 2010 – 2012 Українські підручники онлайн аdmin{ат}ріdruchnikі.ws. [Електронний ресурс]. Режим доступу: httр://litmisto.org.ua/?p=3351.</w:t>
      </w:r>
    </w:p>
    <w:p w:rsidR="00000000" w:rsidDel="00000000" w:rsidP="00000000" w:rsidRDefault="00000000" w:rsidRPr="00000000" w14:paraId="000002C5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Репозитарій НУ «Запорізька політехніка». URL : http://eir.zp.edu.ua/handle/123456789/386.  </w:t>
      </w:r>
    </w:p>
    <w:p w:rsidR="00000000" w:rsidDel="00000000" w:rsidP="00000000" w:rsidRDefault="00000000" w:rsidRPr="00000000" w14:paraId="000002C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Слово і час. [Електронний ресурс]. Режим доступу: http://www.slovoichas.in.ua/index.php?option=com_content&amp;task=view &amp;id=105&amp;Itemid=34&amp;Iimit=1&amp;limitstart=0</w:t>
      </w:r>
    </w:p>
    <w:p w:rsidR="00000000" w:rsidDel="00000000" w:rsidP="00000000" w:rsidRDefault="00000000" w:rsidRPr="00000000" w14:paraId="000002C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6" w:type="default"/>
      <w:type w:val="nextPage"/>
      <w:pgSz w:h="16838" w:w="11906" w:orient="portrait"/>
      <w:pgMar w:bottom="1134" w:top="1134" w:left="1701" w:right="85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left" w:leader="none" w:pos="668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2025"/>
      <w:numFmt w:val="bullet"/>
      <w:lvlText w:val="-"/>
      <w:lvlJc w:val="left"/>
      <w:pPr>
        <w:ind w:left="1069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0" w:line="360" w:lineRule="auto"/>
      <w:ind w:firstLine="720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7">
    <w:name w:val="heading 7"/>
    <w:basedOn w:val="a"/>
    <w:next w:val="a"/>
    <w:link w:val="70"/>
    <w:qFormat w:val="1"/>
    <w:pPr>
      <w:spacing w:after="60" w:before="240" w:line="240" w:lineRule="auto"/>
      <w:outlineLvl w:val="6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footnote reference"/>
    <w:qFormat w:val="1"/>
    <w:rPr>
      <w:rFonts w:ascii="Times New Roman" w:cs="Times New Roman" w:hAnsi="Times New Roman"/>
      <w:vertAlign w:val="superscript"/>
    </w:rPr>
  </w:style>
  <w:style w:type="character" w:styleId="a4">
    <w:name w:val="Hyperlink"/>
    <w:basedOn w:val="a0"/>
    <w:uiPriority w:val="99"/>
    <w:unhideWhenUsed w:val="1"/>
    <w:qFormat w:val="1"/>
    <w:rPr>
      <w:color w:val="0000ff"/>
      <w:u w:val="single"/>
    </w:rPr>
  </w:style>
  <w:style w:type="character" w:styleId="a5">
    <w:name w:val="page number"/>
    <w:basedOn w:val="a0"/>
    <w:qFormat w:val="1"/>
  </w:style>
  <w:style w:type="paragraph" w:styleId="a6">
    <w:name w:val="Balloon Text"/>
    <w:basedOn w:val="a"/>
    <w:link w:val="a7"/>
    <w:uiPriority w:val="99"/>
    <w:semiHidden w:val="1"/>
    <w:unhideWhenUsed w:val="1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a8">
    <w:name w:val="header"/>
    <w:basedOn w:val="a"/>
    <w:link w:val="a9"/>
    <w:uiPriority w:val="99"/>
    <w:unhideWhenUsed w:val="1"/>
    <w:qFormat w:val="1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uk-UA"/>
    </w:rPr>
  </w:style>
  <w:style w:type="paragraph" w:styleId="aa">
    <w:name w:val="footer"/>
    <w:basedOn w:val="a"/>
    <w:link w:val="ab"/>
    <w:qFormat w:val="1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paragraph" w:styleId="ac">
    <w:name w:val="Normal (Web)"/>
    <w:basedOn w:val="a"/>
    <w:uiPriority w:val="99"/>
    <w:qFormat w:val="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qFormat w:val="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b" w:customStyle="1">
    <w:name w:val="Нижний колонтитул Знак"/>
    <w:basedOn w:val="a0"/>
    <w:link w:val="aa"/>
    <w:qFormat w:val="1"/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character" w:styleId="a9" w:customStyle="1">
    <w:name w:val="Верхний колонтитул Знак"/>
    <w:basedOn w:val="a0"/>
    <w:link w:val="a8"/>
    <w:uiPriority w:val="99"/>
    <w:qFormat w:val="1"/>
    <w:rPr>
      <w:rFonts w:ascii="Times New Roman" w:cs="Times New Roman" w:eastAsia="Times New Roman" w:hAnsi="Times New Roman"/>
      <w:sz w:val="24"/>
      <w:szCs w:val="24"/>
      <w:lang w:val="uk-UA"/>
    </w:rPr>
  </w:style>
  <w:style w:type="paragraph" w:styleId="ae">
    <w:name w:val="List Paragraph"/>
    <w:basedOn w:val="a"/>
    <w:uiPriority w:val="34"/>
    <w:qFormat w:val="1"/>
    <w:pPr>
      <w:spacing w:after="160" w:line="259" w:lineRule="auto"/>
      <w:ind w:left="720"/>
      <w:contextualSpacing w:val="1"/>
    </w:pPr>
  </w:style>
  <w:style w:type="character" w:styleId="a7" w:customStyle="1">
    <w:name w:val="Текст выноски Знак"/>
    <w:basedOn w:val="a0"/>
    <w:link w:val="a6"/>
    <w:uiPriority w:val="99"/>
    <w:semiHidden w:val="1"/>
    <w:qFormat w:val="1"/>
    <w:rPr>
      <w:rFonts w:ascii="Tahoma" w:cs="Tahoma" w:hAnsi="Tahoma"/>
      <w:sz w:val="16"/>
      <w:szCs w:val="16"/>
    </w:rPr>
  </w:style>
  <w:style w:type="character" w:styleId="20" w:customStyle="1">
    <w:name w:val="Заголовок 2 Знак"/>
    <w:basedOn w:val="a0"/>
    <w:link w:val="2"/>
    <w:qFormat w:val="1"/>
    <w:rPr>
      <w:rFonts w:ascii="Times New Roman" w:cs="Times New Roman" w:eastAsia="Times New Roman" w:hAnsi="Times New Roman"/>
      <w:b w:val="1"/>
      <w:sz w:val="28"/>
      <w:szCs w:val="20"/>
      <w:lang w:eastAsia="ru-RU" w:val="uk-UA"/>
    </w:rPr>
  </w:style>
  <w:style w:type="paragraph" w:styleId="FR2" w:customStyle="1">
    <w:name w:val="FR2"/>
    <w:qFormat w:val="1"/>
    <w:pPr>
      <w:widowControl w:val="0"/>
      <w:jc w:val="right"/>
    </w:pPr>
    <w:rPr>
      <w:rFonts w:ascii="Arial" w:cs="Times New Roman" w:eastAsia="Times New Roman" w:hAnsi="Arial"/>
      <w:b w:val="1"/>
      <w:sz w:val="12"/>
      <w:lang w:val="uk-UA"/>
    </w:rPr>
  </w:style>
  <w:style w:type="character" w:styleId="10" w:customStyle="1">
    <w:name w:val="Заголовок 1 Знак"/>
    <w:basedOn w:val="a0"/>
    <w:link w:val="1"/>
    <w:qFormat w:val="1"/>
    <w:rPr>
      <w:rFonts w:ascii="Arial" w:cs="Arial" w:eastAsia="Times New Roman" w:hAnsi="Arial"/>
      <w:b w:val="1"/>
      <w:bCs w:val="1"/>
      <w:kern w:val="32"/>
      <w:sz w:val="32"/>
      <w:szCs w:val="32"/>
      <w:lang w:eastAsia="ru-RU"/>
    </w:rPr>
  </w:style>
  <w:style w:type="paragraph" w:styleId="TableParagraph" w:customStyle="1">
    <w:name w:val="Table Paragraph"/>
    <w:basedOn w:val="a"/>
    <w:uiPriority w:val="1"/>
    <w:qFormat w:val="1"/>
    <w:pPr>
      <w:widowControl w:val="0"/>
      <w:autoSpaceDE w:val="0"/>
      <w:autoSpaceDN w:val="0"/>
      <w:spacing w:after="0" w:line="240" w:lineRule="auto"/>
      <w:jc w:val="center"/>
    </w:pPr>
    <w:rPr>
      <w:rFonts w:ascii="Times New Roman" w:cs="Times New Roman" w:eastAsia="Calibri" w:hAnsi="Times New Roman"/>
      <w:lang w:val="en-US"/>
    </w:rPr>
  </w:style>
  <w:style w:type="character" w:styleId="70" w:customStyle="1">
    <w:name w:val="Заголовок 7 Знак"/>
    <w:basedOn w:val="a0"/>
    <w:link w:val="7"/>
    <w:qFormat w:val="1"/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tlid-translation" w:customStyle="1">
    <w:name w:val="tlid-translation"/>
    <w:qFormat w:val="1"/>
    <w:rPr>
      <w:rFonts w:ascii="Times New Roman" w:cs="Times New Roman" w:hAnsi="Times New Roman"/>
    </w:rPr>
  </w:style>
  <w:style w:type="character" w:styleId="af">
    <w:name w:val="Strong"/>
    <w:basedOn w:val="a0"/>
    <w:uiPriority w:val="22"/>
    <w:qFormat w:val="1"/>
    <w:rsid w:val="004206FB"/>
    <w:rPr>
      <w:b w:val="1"/>
      <w:bCs w:val="1"/>
    </w:rPr>
  </w:style>
  <w:style w:type="paragraph" w:styleId="11" w:customStyle="1">
    <w:name w:val="Обычный1"/>
    <w:rsid w:val="00E25870"/>
    <w:pPr>
      <w:jc w:val="both"/>
    </w:pPr>
    <w:rPr>
      <w:rFonts w:ascii="SimSun" w:cs="Times New Roman" w:eastAsia="SimSun" w:hAnsi="SimSun"/>
      <w:sz w:val="24"/>
      <w:szCs w:val="24"/>
    </w:rPr>
  </w:style>
  <w:style w:type="paragraph" w:styleId="Default" w:customStyle="1">
    <w:name w:val="Default"/>
    <w:basedOn w:val="a"/>
    <w:rsid w:val="001B424C"/>
    <w:pPr>
      <w:autoSpaceDE w:val="0"/>
      <w:autoSpaceDN w:val="0"/>
      <w:adjustRightInd w:val="0"/>
      <w:spacing w:after="100" w:afterAutospacing="1" w:before="100" w:beforeAutospacing="1" w:line="240" w:lineRule="auto"/>
    </w:pPr>
    <w:rPr>
      <w:rFonts w:ascii="Times New Roman" w:cs="Times New Roman" w:eastAsia="Calibri" w:hAnsi="Times New Roman"/>
      <w:color w:val="000000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3.png"/><Relationship Id="rId13" Type="http://schemas.openxmlformats.org/officeDocument/2006/relationships/footer" Target="footer2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yperlink" Target="http://library.zp.edu.ua/" TargetMode="External"/><Relationship Id="rId14" Type="http://schemas.openxmlformats.org/officeDocument/2006/relationships/footer" Target="footer1.xml"/><Relationship Id="rId16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7uvSB68D4xwmgcihB6G6KJQuSQ==">CgMxLjAyDmguN3djcTB1eGU0NWJ2OAByITFSS1hmeC1GZXpLbE9CTjRJei1fUldjbzVEcnExUWhZRw==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2025-02-17T08:03:00Z</dcterms:created>
  <dc:creator>olga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7719B5F825754D4E876AEB863AB9A5C8_13</vt:lpwstr>
  </property>
</Properties>
</file>