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800E57" w14:textId="77777777" w:rsidR="00E549C4" w:rsidRPr="00E01AD0" w:rsidRDefault="00EA141A">
      <w:pPr>
        <w:spacing w:line="276" w:lineRule="auto"/>
        <w:jc w:val="center"/>
        <w:rPr>
          <w:lang w:val="uk-UA"/>
        </w:rPr>
      </w:pPr>
      <w:r w:rsidRPr="00E01AD0">
        <w:rPr>
          <w:b/>
          <w:bCs/>
          <w:lang w:val="uk-UA"/>
        </w:rPr>
        <w:t>ПІДСУМКИ НАУКОВОЇ ТА НАУКОВО-ТЕХНІЧНОЇ ДІЯЛЬНОСТІ</w:t>
      </w:r>
    </w:p>
    <w:p w14:paraId="7BB32619" w14:textId="77777777" w:rsidR="00E549C4" w:rsidRPr="00E01AD0" w:rsidRDefault="00EA141A">
      <w:pPr>
        <w:spacing w:line="276" w:lineRule="auto"/>
        <w:jc w:val="center"/>
        <w:rPr>
          <w:lang w:val="uk-UA"/>
        </w:rPr>
      </w:pPr>
      <w:r w:rsidRPr="00E01AD0">
        <w:rPr>
          <w:b/>
          <w:bCs/>
          <w:lang w:val="uk-UA"/>
        </w:rPr>
        <w:t>НАЦІОНАЛЬНОГО УНІВЕРСИТЕТУ «ЗАПОРІЗЬКА ПОЛІТЕХНІКА»</w:t>
      </w:r>
    </w:p>
    <w:p w14:paraId="22C98F16" w14:textId="77777777" w:rsidR="00E549C4" w:rsidRPr="00E01AD0" w:rsidRDefault="00EA141A">
      <w:pPr>
        <w:spacing w:after="320" w:line="276" w:lineRule="auto"/>
        <w:jc w:val="center"/>
        <w:rPr>
          <w:lang w:val="uk-UA"/>
        </w:rPr>
      </w:pPr>
      <w:r w:rsidRPr="00E01AD0">
        <w:rPr>
          <w:b/>
          <w:bCs/>
          <w:lang w:val="uk-UA"/>
        </w:rPr>
        <w:t>ЗА I ПІВРІЧЧЯ 2026 РОКУ</w:t>
      </w:r>
    </w:p>
    <w:p w14:paraId="2982F82A" w14:textId="77777777" w:rsidR="00E549C4" w:rsidRPr="00E01AD0" w:rsidRDefault="00EA141A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t>Наукова і науково-технічна діяльність Університету є одним із пріоритетних напрямів його розвитку, що дозволяє активніше інтегруватися до сучасного міжнародного освітнього та наукового середовища. Перше півріччя 2026 року характеризується суттєвим зростанн</w:t>
      </w:r>
      <w:r w:rsidRPr="00E01AD0">
        <w:rPr>
          <w:lang w:val="uk-UA"/>
        </w:rPr>
        <w:t xml:space="preserve">ям обсягів бюджетного фінансування наукових досліджень, масштабною підготовчою роботою до конкурсного відбору МОН України, а також зміцненням позицій Університету у сфері </w:t>
      </w:r>
      <w:proofErr w:type="spellStart"/>
      <w:r w:rsidRPr="00E01AD0">
        <w:rPr>
          <w:lang w:val="uk-UA"/>
        </w:rPr>
        <w:t>наукометрії</w:t>
      </w:r>
      <w:proofErr w:type="spellEnd"/>
      <w:r w:rsidRPr="00E01AD0">
        <w:rPr>
          <w:lang w:val="uk-UA"/>
        </w:rPr>
        <w:t xml:space="preserve"> та інтелектуальної власності.</w:t>
      </w:r>
    </w:p>
    <w:p w14:paraId="20772D70" w14:textId="5DE0B37C" w:rsidR="00E549C4" w:rsidRPr="00E01AD0" w:rsidRDefault="00EA141A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t>Чисельність штатних співробітників науково-</w:t>
      </w:r>
      <w:r w:rsidRPr="00E01AD0">
        <w:rPr>
          <w:lang w:val="uk-UA"/>
        </w:rPr>
        <w:t xml:space="preserve">дослідної частини у I півріччі 2026 року становить 9 осіб (у 2025 році — 5), сумісників та осіб, які працюють за договорами цивільно-правового характеру, — 44 особи (у 2025 році — 69). До виконання науково-дослідних робіт з оплатою залучено 2 студентів та </w:t>
      </w:r>
      <w:r w:rsidRPr="00E01AD0">
        <w:rPr>
          <w:lang w:val="uk-UA"/>
        </w:rPr>
        <w:t xml:space="preserve">4 аспірантів. </w:t>
      </w:r>
      <w:r w:rsidR="00B0453A">
        <w:rPr>
          <w:lang w:val="uk-UA"/>
        </w:rPr>
        <w:t>У звітному періоді виконувалось 54 кафедральні науково-дослідні робо</w:t>
      </w:r>
      <w:r w:rsidRPr="00E01AD0">
        <w:rPr>
          <w:lang w:val="uk-UA"/>
        </w:rPr>
        <w:t>т</w:t>
      </w:r>
      <w:r w:rsidR="00B0453A">
        <w:rPr>
          <w:lang w:val="uk-UA"/>
        </w:rPr>
        <w:t>и.</w:t>
      </w:r>
      <w:r w:rsidRPr="00E01AD0">
        <w:rPr>
          <w:lang w:val="uk-UA"/>
        </w:rPr>
        <w:t xml:space="preserve"> </w:t>
      </w:r>
    </w:p>
    <w:p w14:paraId="66B9875A" w14:textId="31245CE7" w:rsidR="00E549C4" w:rsidRPr="00E01AD0" w:rsidRDefault="00EA141A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t>Фінансування науково-дослідних робіт за загальним фондом станом на 30.06.2026 склало 8 097,0 тис. грн за 6 роботами, у тому числі базове фінансування —</w:t>
      </w:r>
      <w:r w:rsidRPr="00E01AD0">
        <w:rPr>
          <w:lang w:val="uk-UA"/>
        </w:rPr>
        <w:t xml:space="preserve"> 4 764,0 тис. грн. Це у 2,1 </w:t>
      </w:r>
      <w:proofErr w:type="spellStart"/>
      <w:r w:rsidRPr="00E01AD0">
        <w:rPr>
          <w:lang w:val="uk-UA"/>
        </w:rPr>
        <w:t>раза</w:t>
      </w:r>
      <w:proofErr w:type="spellEnd"/>
      <w:r w:rsidRPr="00E01AD0">
        <w:rPr>
          <w:lang w:val="uk-UA"/>
        </w:rPr>
        <w:t xml:space="preserve"> перевищує показник за весь 2025 рік (3 780,0 тис. грн, 4 роботи) і є найвищим обсягом державного замовлення за останні п'ять років. За спеціальним фондом залучено 5 250,0 тис. </w:t>
      </w:r>
      <w:proofErr w:type="spellStart"/>
      <w:r w:rsidRPr="00E01AD0">
        <w:rPr>
          <w:lang w:val="uk-UA"/>
        </w:rPr>
        <w:t>грн</w:t>
      </w:r>
      <w:proofErr w:type="spellEnd"/>
      <w:r w:rsidRPr="00E01AD0">
        <w:rPr>
          <w:lang w:val="uk-UA"/>
        </w:rPr>
        <w:t xml:space="preserve"> за 12 роботами,</w:t>
      </w:r>
      <w:proofErr w:type="spellStart"/>
      <w:r w:rsidR="00B0453A">
        <w:rPr>
          <w:lang w:val="uk-UA"/>
        </w:rPr>
        <w:t>.</w:t>
      </w:r>
      <w:r w:rsidRPr="00E01AD0">
        <w:rPr>
          <w:lang w:val="uk-UA"/>
        </w:rPr>
        <w:t>Загалом</w:t>
      </w:r>
      <w:proofErr w:type="spellEnd"/>
      <w:r w:rsidRPr="00E01AD0">
        <w:rPr>
          <w:lang w:val="uk-UA"/>
        </w:rPr>
        <w:t xml:space="preserve"> за півріччя залучено 13 347</w:t>
      </w:r>
      <w:r w:rsidRPr="00E01AD0">
        <w:rPr>
          <w:lang w:val="uk-UA"/>
        </w:rPr>
        <w:t>,0 тис. грн, що становить близько 93% річного обсягу фінансування 2025 року (14 330,0 тис. грн). Принципово змінилася структура надходжень: якщо у 2025 році домінував спеціальний фонд (понад 73 % загального обсягу), то у I півріччі 2026 року на загальний ф</w:t>
      </w:r>
      <w:r w:rsidRPr="00E01AD0">
        <w:rPr>
          <w:lang w:val="uk-UA"/>
        </w:rPr>
        <w:t>онд припадає 61 % коштів. Це свідчить про відновлення державної підтримки фундаментальних і прикладних досліджень Університету.</w:t>
      </w:r>
    </w:p>
    <w:p w14:paraId="768A7AB5" w14:textId="77777777" w:rsidR="00E549C4" w:rsidRPr="00E01AD0" w:rsidRDefault="00EA141A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t xml:space="preserve">Упродовж I півріччя 2026 року ТОВ «Науковий парк НУ «Запорізька політехніка»» продовжувало діяльність, орієнтовану на поєднання </w:t>
      </w:r>
      <w:r w:rsidRPr="00E01AD0">
        <w:rPr>
          <w:lang w:val="uk-UA"/>
        </w:rPr>
        <w:t xml:space="preserve">можливостей освіти, науки, виробництва і бізнесу. Підприємством виконано 10 договорів на проведення науково-дослідних робіт загальною вартістю 1 468,7 тис. грн, що у 6,7 </w:t>
      </w:r>
      <w:proofErr w:type="spellStart"/>
      <w:r w:rsidRPr="00E01AD0">
        <w:rPr>
          <w:lang w:val="uk-UA"/>
        </w:rPr>
        <w:t>раза</w:t>
      </w:r>
      <w:proofErr w:type="spellEnd"/>
      <w:r w:rsidRPr="00E01AD0">
        <w:rPr>
          <w:lang w:val="uk-UA"/>
        </w:rPr>
        <w:t xml:space="preserve"> перевищує показник за весь 2025 рік (6 договорів на 218,5 тис. грн). Виготовлено </w:t>
      </w:r>
      <w:r w:rsidRPr="00E01AD0">
        <w:rPr>
          <w:lang w:val="uk-UA"/>
        </w:rPr>
        <w:t>продукції власної розробки та виробництва на суму 1 330,8 тис. грн проти 685,3 тис. грн за 2025 рік (зростання на 94 %). До виконання робіт залучено 10 співробітників Університету. Сукупний обсяг господарської діяльності Наукового парку за півріччя — 2 799</w:t>
      </w:r>
      <w:r w:rsidRPr="00E01AD0">
        <w:rPr>
          <w:lang w:val="uk-UA"/>
        </w:rPr>
        <w:t xml:space="preserve">,5 тис. грн — уже перевищує заявлений на 2026 рік портфель контрактів (понад 2 </w:t>
      </w:r>
      <w:r w:rsidRPr="00E01AD0">
        <w:rPr>
          <w:lang w:val="uk-UA"/>
        </w:rPr>
        <w:lastRenderedPageBreak/>
        <w:t>000,0 тис. грн), що підтверджує стійку позитивну динаміку та формує передумови для подальшого нарощування науково-виробничого потенціалу.</w:t>
      </w:r>
    </w:p>
    <w:p w14:paraId="411F41B4" w14:textId="1121773C" w:rsidR="00E549C4" w:rsidRPr="00E01AD0" w:rsidRDefault="00EA141A" w:rsidP="00152522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t>Національний контактний пункт за напрямом «Дослідницькі інфраструктури» програми «Горизонт Європа» під керівництвом д-ра техн. наук, проф. Д. В. Павленка здійснював системну роботу з інтеграц</w:t>
      </w:r>
      <w:r w:rsidRPr="00E01AD0">
        <w:rPr>
          <w:lang w:val="uk-UA"/>
        </w:rPr>
        <w:t xml:space="preserve">ії українських дослідницьких інфраструктур до європейського наукового простору. </w:t>
      </w:r>
      <w:r w:rsidR="00152522" w:rsidRPr="00152522">
        <w:rPr>
          <w:lang w:val="uk-UA"/>
        </w:rPr>
        <w:t xml:space="preserve">За підтримки та супроводу НКП подано 5 </w:t>
      </w:r>
      <w:proofErr w:type="spellStart"/>
      <w:r w:rsidR="00152522" w:rsidRPr="00152522">
        <w:rPr>
          <w:lang w:val="uk-UA"/>
        </w:rPr>
        <w:t>проєктних</w:t>
      </w:r>
      <w:proofErr w:type="spellEnd"/>
      <w:r w:rsidR="00152522" w:rsidRPr="00152522">
        <w:rPr>
          <w:lang w:val="uk-UA"/>
        </w:rPr>
        <w:t xml:space="preserve"> пропозицій</w:t>
      </w:r>
      <w:r w:rsidR="00152522">
        <w:rPr>
          <w:lang w:val="uk-UA"/>
        </w:rPr>
        <w:t xml:space="preserve">, </w:t>
      </w:r>
      <w:r w:rsidR="00152522" w:rsidRPr="00152522">
        <w:rPr>
          <w:lang w:val="uk-UA"/>
        </w:rPr>
        <w:t xml:space="preserve"> </w:t>
      </w:r>
      <w:r w:rsidR="00152522">
        <w:rPr>
          <w:lang w:val="uk-UA"/>
        </w:rPr>
        <w:t>с</w:t>
      </w:r>
      <w:r w:rsidRPr="00E01AD0">
        <w:rPr>
          <w:lang w:val="uk-UA"/>
        </w:rPr>
        <w:t>ередній відсоток виконання ключових показників ефективності за I етап 2026 року становить 56 %, що відповідає планомірному досягненню річних цільових значень на середину звітн</w:t>
      </w:r>
      <w:r w:rsidRPr="00E01AD0">
        <w:rPr>
          <w:lang w:val="uk-UA"/>
        </w:rPr>
        <w:t>ого періоду.</w:t>
      </w:r>
    </w:p>
    <w:p w14:paraId="67286F67" w14:textId="77777777" w:rsidR="00E549C4" w:rsidRPr="00E01AD0" w:rsidRDefault="00EA141A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t>У 2026 році пройшла процедуру реєстрації ще одна наукова школа — «Інтелектуа</w:t>
      </w:r>
      <w:r w:rsidRPr="00E01AD0">
        <w:rPr>
          <w:lang w:val="uk-UA"/>
        </w:rPr>
        <w:t xml:space="preserve">льні інформаційні технології». Засновник і чинний керівник школи — д-р техн. наук, професор, завідувач кафедри «Програмні засоби» </w:t>
      </w:r>
      <w:proofErr w:type="spellStart"/>
      <w:r w:rsidRPr="00E01AD0">
        <w:rPr>
          <w:lang w:val="uk-UA"/>
        </w:rPr>
        <w:t>Субботін</w:t>
      </w:r>
      <w:proofErr w:type="spellEnd"/>
      <w:r w:rsidRPr="00E01AD0">
        <w:rPr>
          <w:lang w:val="uk-UA"/>
        </w:rPr>
        <w:t xml:space="preserve"> Сергій Олександрович. Таким чином, станом на кінець звітного періоду в Університеті активно функціонує 10 наукових шк</w:t>
      </w:r>
      <w:r w:rsidRPr="00E01AD0">
        <w:rPr>
          <w:lang w:val="uk-UA"/>
        </w:rPr>
        <w:t>іл.</w:t>
      </w:r>
    </w:p>
    <w:p w14:paraId="1546BA88" w14:textId="73B293E7" w:rsidR="00E549C4" w:rsidRPr="00E01AD0" w:rsidRDefault="00EA141A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t>Ключовим результатом звітного періоду стало кратне зростання конкурсної активності науковців. За результатами внутрішніх конкурсів до Міністерства освіти і науки України через Національну електронну науково-інформаційну систему «URIS» за основним конку</w:t>
      </w:r>
      <w:r w:rsidRPr="00E01AD0">
        <w:rPr>
          <w:lang w:val="uk-UA"/>
        </w:rPr>
        <w:t>рсом подано 42 проєкти, у тому числі 11 фундаментальних, 27 прикладних досліджень та 4 проєкти молодих учених; у 2025 році було подано 13 проєктів. Додатково подано 2 проєкти на україно-латвійський конкурс та 5 проєктів на конкурси Національного фонду досл</w:t>
      </w:r>
      <w:r w:rsidRPr="00E01AD0">
        <w:rPr>
          <w:lang w:val="uk-UA"/>
        </w:rPr>
        <w:t>іджень України. На підставі розробленої стратегії формування наукових груп сформовано 42 наукові команди (у 2025 році — 10) і проведено 9 семінарів з питань написа</w:t>
      </w:r>
      <w:r w:rsidR="00152522">
        <w:rPr>
          <w:lang w:val="uk-UA"/>
        </w:rPr>
        <w:t>ння проєктів (у 2025 році — 3).</w:t>
      </w:r>
    </w:p>
    <w:p w14:paraId="556EAD66" w14:textId="77777777" w:rsidR="00E549C4" w:rsidRPr="00E01AD0" w:rsidRDefault="00EA141A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t>У межах Меморандуму про співробітництво з Державною організацією «Український національний офіс інтелектуальної власності та інновацій» та Стратегії роз</w:t>
      </w:r>
      <w:r w:rsidRPr="00E01AD0">
        <w:rPr>
          <w:lang w:val="uk-UA"/>
        </w:rPr>
        <w:t xml:space="preserve">витку Університету тривала системна робота з підвищення обізнаності у сфері інтелектуальної власності та підтримки мережі Центрів підтримки технологій та інновацій (TISC). З нагоди Дня науки проведено </w:t>
      </w:r>
      <w:proofErr w:type="spellStart"/>
      <w:r w:rsidRPr="00E01AD0">
        <w:rPr>
          <w:lang w:val="uk-UA"/>
        </w:rPr>
        <w:t>вебінар</w:t>
      </w:r>
      <w:proofErr w:type="spellEnd"/>
      <w:r w:rsidRPr="00E01AD0">
        <w:rPr>
          <w:lang w:val="uk-UA"/>
        </w:rPr>
        <w:t xml:space="preserve"> «Авторське право і суміжні права»; у межах IV К</w:t>
      </w:r>
      <w:r w:rsidRPr="00E01AD0">
        <w:rPr>
          <w:lang w:val="uk-UA"/>
        </w:rPr>
        <w:t>онкурсу бізнес-ідей «STARTUP із Запорізькою політехнікою» спільно з УКРНОІВІ, Національним хабом інтелектуальної власності та інновацій і мережею TISC проведено 5 навчальних семінарів. На жовтень — листопад 2026 року заплановано проведення ще двох семінарі</w:t>
      </w:r>
      <w:r w:rsidRPr="00E01AD0">
        <w:rPr>
          <w:lang w:val="uk-UA"/>
        </w:rPr>
        <w:t>в з питань інтелектуальної власності.</w:t>
      </w:r>
    </w:p>
    <w:p w14:paraId="11FF1286" w14:textId="77777777" w:rsidR="00E549C4" w:rsidRPr="00E01AD0" w:rsidRDefault="00EA141A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t xml:space="preserve">Конкурс бізнес-ідей «STARTUP із Запорізькою політехнікою» проведено вчетверте. Його переможці взяли участь у 12-тижневій </w:t>
      </w:r>
      <w:proofErr w:type="spellStart"/>
      <w:r w:rsidRPr="00E01AD0">
        <w:rPr>
          <w:lang w:val="uk-UA"/>
        </w:rPr>
        <w:t>акселераційній</w:t>
      </w:r>
      <w:proofErr w:type="spellEnd"/>
      <w:r w:rsidRPr="00E01AD0">
        <w:rPr>
          <w:lang w:val="uk-UA"/>
        </w:rPr>
        <w:t xml:space="preserve"> програмі </w:t>
      </w:r>
      <w:proofErr w:type="spellStart"/>
      <w:r w:rsidRPr="00E01AD0">
        <w:rPr>
          <w:lang w:val="uk-UA"/>
        </w:rPr>
        <w:t>Student</w:t>
      </w:r>
      <w:proofErr w:type="spellEnd"/>
      <w:r w:rsidRPr="00E01AD0">
        <w:rPr>
          <w:lang w:val="uk-UA"/>
        </w:rPr>
        <w:t xml:space="preserve"> </w:t>
      </w:r>
      <w:proofErr w:type="spellStart"/>
      <w:r w:rsidRPr="00E01AD0">
        <w:rPr>
          <w:lang w:val="uk-UA"/>
        </w:rPr>
        <w:t>Startup</w:t>
      </w:r>
      <w:proofErr w:type="spellEnd"/>
      <w:r w:rsidRPr="00E01AD0">
        <w:rPr>
          <w:lang w:val="uk-UA"/>
        </w:rPr>
        <w:t xml:space="preserve"> </w:t>
      </w:r>
      <w:proofErr w:type="spellStart"/>
      <w:r w:rsidRPr="00E01AD0">
        <w:rPr>
          <w:lang w:val="uk-UA"/>
        </w:rPr>
        <w:t>Fund</w:t>
      </w:r>
      <w:proofErr w:type="spellEnd"/>
      <w:r w:rsidRPr="00E01AD0">
        <w:rPr>
          <w:lang w:val="uk-UA"/>
        </w:rPr>
        <w:t xml:space="preserve"> за підтримки Міністерства </w:t>
      </w:r>
      <w:r w:rsidRPr="00E01AD0">
        <w:rPr>
          <w:lang w:val="uk-UA"/>
        </w:rPr>
        <w:lastRenderedPageBreak/>
        <w:t xml:space="preserve">освіти і науки України та </w:t>
      </w:r>
      <w:r w:rsidRPr="00E01AD0">
        <w:rPr>
          <w:lang w:val="uk-UA"/>
        </w:rPr>
        <w:t>Українського фонду стартапів, де отримали менторський супровід і можливість проміжного фінансування власних проєктів.</w:t>
      </w:r>
    </w:p>
    <w:p w14:paraId="01766AD0" w14:textId="77777777" w:rsidR="00E549C4" w:rsidRPr="00E01AD0" w:rsidRDefault="00EA141A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t>З метою розширення зв'язків з наукової роботи та проведення спільних досліджень у I півріччі 2026 року укладено шість угод про співробітни</w:t>
      </w:r>
      <w:r w:rsidRPr="00E01AD0">
        <w:rPr>
          <w:lang w:val="uk-UA"/>
        </w:rPr>
        <w:t>цтво: Меморандум № 18/26/1 про науково-технічне співробітництво та спільну діяльність з ТОВ «НВП «АТЛОН АВІА» (30.01.2026); Меморандум № 19/26/2 про науково-технічне співробітництво з Державним науково-дослідним інститутом випробувань і сертифікації озброє</w:t>
      </w:r>
      <w:r w:rsidRPr="00E01AD0">
        <w:rPr>
          <w:lang w:val="uk-UA"/>
        </w:rPr>
        <w:t>ння та військової техніки (30.01.2026); Договір № 1/02-2026/3 про науково-технічне співробітництво з Інститутом проблем міцності імені Г. С. Писаренка НАН України (10.02.2026); Договір № 4 про науково-технічне співробітництво із Запорізьким відділом механі</w:t>
      </w:r>
      <w:r w:rsidRPr="00E01AD0">
        <w:rPr>
          <w:lang w:val="uk-UA"/>
        </w:rPr>
        <w:t xml:space="preserve">ко-технологічних проблем у тваринництві та </w:t>
      </w:r>
      <w:proofErr w:type="spellStart"/>
      <w:r w:rsidRPr="00E01AD0">
        <w:rPr>
          <w:lang w:val="uk-UA"/>
        </w:rPr>
        <w:t>біоконверсії</w:t>
      </w:r>
      <w:proofErr w:type="spellEnd"/>
      <w:r w:rsidRPr="00E01AD0">
        <w:rPr>
          <w:lang w:val="uk-UA"/>
        </w:rPr>
        <w:t xml:space="preserve"> побічної продукції сільськогосподарського виробництва Інституту механіки та автоматики агропромислового виробництва НААН (30.03.2026). Крім того, укладено Договір № 1/2026/5 про науково-технічне співр</w:t>
      </w:r>
      <w:r w:rsidRPr="00E01AD0">
        <w:rPr>
          <w:lang w:val="uk-UA"/>
        </w:rPr>
        <w:t>обітництво з Аерокосмічною асоціацією України та Договір № 6 про науково-технічне співробітництво з ТОВ «Науково-дослідний та проектний інститут титану» — загалом шість угод. Порівняно з 2025 роком, коли партнерами виступали переважно заклади освіти, у 202</w:t>
      </w:r>
      <w:r w:rsidRPr="00E01AD0">
        <w:rPr>
          <w:lang w:val="uk-UA"/>
        </w:rPr>
        <w:t>6 році портфель угод суттєво змістився у бік оборонної та авіакосмічної тематики і співпраці з установами Національної академії наук і Національної академії аграрних наук України.</w:t>
      </w:r>
    </w:p>
    <w:p w14:paraId="36EC4FA8" w14:textId="77777777" w:rsidR="00E549C4" w:rsidRPr="00E01AD0" w:rsidRDefault="00EA141A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t>Університет видає п'ять наукових видань: «Радіоелектроніка, інформатика, упр</w:t>
      </w:r>
      <w:r w:rsidRPr="00E01AD0">
        <w:rPr>
          <w:lang w:val="uk-UA"/>
        </w:rPr>
        <w:t xml:space="preserve">авління», «Нові матеріали і технології в металургії та машинобудуванні», «Електротехніка та електроенергетика», «Управління змінами та інновації» і «Менеджмент і бізнес». Журнал «Радіоелектроніка, інформатика, управління» індексується у </w:t>
      </w:r>
      <w:proofErr w:type="spellStart"/>
      <w:r w:rsidRPr="00E01AD0">
        <w:rPr>
          <w:lang w:val="uk-UA"/>
        </w:rPr>
        <w:t>Web</w:t>
      </w:r>
      <w:proofErr w:type="spellEnd"/>
      <w:r w:rsidRPr="00E01AD0">
        <w:rPr>
          <w:lang w:val="uk-UA"/>
        </w:rPr>
        <w:t xml:space="preserve"> </w:t>
      </w:r>
      <w:proofErr w:type="spellStart"/>
      <w:r w:rsidRPr="00E01AD0">
        <w:rPr>
          <w:lang w:val="uk-UA"/>
        </w:rPr>
        <w:t>of</w:t>
      </w:r>
      <w:proofErr w:type="spellEnd"/>
      <w:r w:rsidRPr="00E01AD0">
        <w:rPr>
          <w:lang w:val="uk-UA"/>
        </w:rPr>
        <w:t xml:space="preserve"> </w:t>
      </w:r>
      <w:proofErr w:type="spellStart"/>
      <w:r w:rsidRPr="00E01AD0">
        <w:rPr>
          <w:lang w:val="uk-UA"/>
        </w:rPr>
        <w:t>Science</w:t>
      </w:r>
      <w:proofErr w:type="spellEnd"/>
      <w:r w:rsidRPr="00E01AD0">
        <w:rPr>
          <w:lang w:val="uk-UA"/>
        </w:rPr>
        <w:t xml:space="preserve"> </w:t>
      </w:r>
      <w:proofErr w:type="spellStart"/>
      <w:r w:rsidRPr="00E01AD0">
        <w:rPr>
          <w:lang w:val="uk-UA"/>
        </w:rPr>
        <w:t>Core</w:t>
      </w:r>
      <w:proofErr w:type="spellEnd"/>
      <w:r w:rsidRPr="00E01AD0">
        <w:rPr>
          <w:lang w:val="uk-UA"/>
        </w:rPr>
        <w:t xml:space="preserve"> </w:t>
      </w:r>
      <w:proofErr w:type="spellStart"/>
      <w:r w:rsidRPr="00E01AD0">
        <w:rPr>
          <w:lang w:val="uk-UA"/>
        </w:rPr>
        <w:t>Collection</w:t>
      </w:r>
      <w:proofErr w:type="spellEnd"/>
      <w:r w:rsidRPr="00E01AD0">
        <w:rPr>
          <w:lang w:val="uk-UA"/>
        </w:rPr>
        <w:t xml:space="preserve"> і належить до категорії «А» Переліку наукових фахових видань України — це єдине видання Університету найвищої категорії. Наказом Міністерства освіти і науки України від 11.06.2026 № 928 решту чотирьох журналів включено до оновленого Переліку з </w:t>
      </w:r>
      <w:r w:rsidRPr="00E01AD0">
        <w:rPr>
          <w:lang w:val="uk-UA"/>
        </w:rPr>
        <w:t>присвоєнням категорії «Б» на період з 01.06.2026 до 31.05.2029: «Електротехніка та електроенергетика», «Нові матеріали і технології в металургії та машинобудуванні», «Менеджмент і бізнес» та «Управління змінами та інновації». Журнал «Нові матеріали і техно</w:t>
      </w:r>
      <w:r w:rsidRPr="00E01AD0">
        <w:rPr>
          <w:lang w:val="uk-UA"/>
        </w:rPr>
        <w:t xml:space="preserve">логії в металургії та машинобудуванні» від 11 листопада 2025 року індексується в </w:t>
      </w:r>
      <w:proofErr w:type="spellStart"/>
      <w:r w:rsidRPr="00E01AD0">
        <w:rPr>
          <w:lang w:val="uk-UA"/>
        </w:rPr>
        <w:t>Directory</w:t>
      </w:r>
      <w:proofErr w:type="spellEnd"/>
      <w:r w:rsidRPr="00E01AD0">
        <w:rPr>
          <w:lang w:val="uk-UA"/>
        </w:rPr>
        <w:t xml:space="preserve"> </w:t>
      </w:r>
      <w:proofErr w:type="spellStart"/>
      <w:r w:rsidRPr="00E01AD0">
        <w:rPr>
          <w:lang w:val="uk-UA"/>
        </w:rPr>
        <w:t>of</w:t>
      </w:r>
      <w:proofErr w:type="spellEnd"/>
      <w:r w:rsidRPr="00E01AD0">
        <w:rPr>
          <w:lang w:val="uk-UA"/>
        </w:rPr>
        <w:t xml:space="preserve"> </w:t>
      </w:r>
      <w:proofErr w:type="spellStart"/>
      <w:r w:rsidRPr="00E01AD0">
        <w:rPr>
          <w:lang w:val="uk-UA"/>
        </w:rPr>
        <w:t>Open</w:t>
      </w:r>
      <w:proofErr w:type="spellEnd"/>
      <w:r w:rsidRPr="00E01AD0">
        <w:rPr>
          <w:lang w:val="uk-UA"/>
        </w:rPr>
        <w:t xml:space="preserve"> Access </w:t>
      </w:r>
      <w:proofErr w:type="spellStart"/>
      <w:r w:rsidRPr="00E01AD0">
        <w:rPr>
          <w:lang w:val="uk-UA"/>
        </w:rPr>
        <w:t>Journals</w:t>
      </w:r>
      <w:proofErr w:type="spellEnd"/>
      <w:r w:rsidRPr="00E01AD0">
        <w:rPr>
          <w:lang w:val="uk-UA"/>
        </w:rPr>
        <w:t xml:space="preserve"> (DOAJ), а також представлений у </w:t>
      </w:r>
      <w:proofErr w:type="spellStart"/>
      <w:r w:rsidRPr="00E01AD0">
        <w:rPr>
          <w:lang w:val="uk-UA"/>
        </w:rPr>
        <w:t>WorldCat</w:t>
      </w:r>
      <w:proofErr w:type="spellEnd"/>
      <w:r w:rsidRPr="00E01AD0">
        <w:rPr>
          <w:lang w:val="uk-UA"/>
        </w:rPr>
        <w:t xml:space="preserve">, BASE, </w:t>
      </w:r>
      <w:proofErr w:type="spellStart"/>
      <w:r w:rsidRPr="00E01AD0">
        <w:rPr>
          <w:lang w:val="uk-UA"/>
        </w:rPr>
        <w:t>Dimensions</w:t>
      </w:r>
      <w:proofErr w:type="spellEnd"/>
      <w:r w:rsidRPr="00E01AD0">
        <w:rPr>
          <w:lang w:val="uk-UA"/>
        </w:rPr>
        <w:t xml:space="preserve">, OUCI та URAN; заявку на індексацію видання в </w:t>
      </w:r>
      <w:proofErr w:type="spellStart"/>
      <w:r w:rsidRPr="00E01AD0">
        <w:rPr>
          <w:lang w:val="uk-UA"/>
        </w:rPr>
        <w:t>наукометричній</w:t>
      </w:r>
      <w:proofErr w:type="spellEnd"/>
      <w:r w:rsidRPr="00E01AD0">
        <w:rPr>
          <w:lang w:val="uk-UA"/>
        </w:rPr>
        <w:t xml:space="preserve"> базі </w:t>
      </w:r>
      <w:proofErr w:type="spellStart"/>
      <w:r w:rsidRPr="00E01AD0">
        <w:rPr>
          <w:lang w:val="uk-UA"/>
        </w:rPr>
        <w:t>Scopus</w:t>
      </w:r>
      <w:proofErr w:type="spellEnd"/>
      <w:r w:rsidRPr="00E01AD0">
        <w:rPr>
          <w:lang w:val="uk-UA"/>
        </w:rPr>
        <w:t xml:space="preserve"> подано, р</w:t>
      </w:r>
      <w:r w:rsidRPr="00E01AD0">
        <w:rPr>
          <w:lang w:val="uk-UA"/>
        </w:rPr>
        <w:t xml:space="preserve">озгляд триває. Протягом звітного періоду тривало оновлення сайтів видань відповідно до </w:t>
      </w:r>
      <w:r w:rsidRPr="00E01AD0">
        <w:rPr>
          <w:lang w:val="uk-UA"/>
        </w:rPr>
        <w:lastRenderedPageBreak/>
        <w:t>сучасних вимог відкритості, прозорості та відповідальної редакційної політики.</w:t>
      </w:r>
    </w:p>
    <w:p w14:paraId="22B8AC50" w14:textId="77777777" w:rsidR="00E549C4" w:rsidRPr="00E01AD0" w:rsidRDefault="00EA141A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t>Національний університет «Запорізька політехніка» у I півріччі 2026 року виступив організа</w:t>
      </w:r>
      <w:r w:rsidRPr="00E01AD0">
        <w:rPr>
          <w:lang w:val="uk-UA"/>
        </w:rPr>
        <w:t>тором та співорганізатором 14 науково-технічних заходів із 23 запланованих на рік, а саме: 4 міжнародних конференцій, 1 всеукраїнської, 1 університетської, 2 інтернет-конференцій та 5 заходів, проведених за організаційної підтримки Університету. У 2025 роц</w:t>
      </w:r>
      <w:r w:rsidRPr="00E01AD0">
        <w:rPr>
          <w:lang w:val="uk-UA"/>
        </w:rPr>
        <w:t xml:space="preserve">і загальна кількість заходів за рік становила 24. Таким чином, за півріччя виконано 61 % річного плану, що з урахуванням традиційної осінньої концентрації конференцій дозволяє прогнозувати його повне виконання. Проведення Міжнародної наукової </w:t>
      </w:r>
      <w:proofErr w:type="spellStart"/>
      <w:r w:rsidRPr="00E01AD0">
        <w:rPr>
          <w:lang w:val="uk-UA"/>
        </w:rPr>
        <w:t>інтернет-конф</w:t>
      </w:r>
      <w:r w:rsidRPr="00E01AD0">
        <w:rPr>
          <w:lang w:val="uk-UA"/>
        </w:rPr>
        <w:t>еренції</w:t>
      </w:r>
      <w:proofErr w:type="spellEnd"/>
      <w:r w:rsidRPr="00E01AD0">
        <w:rPr>
          <w:lang w:val="uk-UA"/>
        </w:rPr>
        <w:t xml:space="preserve"> «</w:t>
      </w:r>
      <w:proofErr w:type="spellStart"/>
      <w:r w:rsidRPr="00E01AD0">
        <w:rPr>
          <w:lang w:val="uk-UA"/>
        </w:rPr>
        <w:t>Медіакартина</w:t>
      </w:r>
      <w:proofErr w:type="spellEnd"/>
      <w:r w:rsidRPr="00E01AD0">
        <w:rPr>
          <w:lang w:val="uk-UA"/>
        </w:rPr>
        <w:t xml:space="preserve"> світу: формування особистості під впливом медіа» перенесено на 2027 рік. Видано дві колективні монографії: «Концептуальні основи та практика розвитку обліку, аудиту, оподаткування, фінансів та кредиту в умовах невизначеності» (кафедра</w:t>
      </w:r>
      <w:r w:rsidRPr="00E01AD0">
        <w:rPr>
          <w:lang w:val="uk-UA"/>
        </w:rPr>
        <w:t xml:space="preserve"> обліку та фінансів, ISBN 978-617-529-473-4) та «Війна за незалежність України: сучасні виклики та перспективи реабілітації» (ISBN 978-617-529-531-1).</w:t>
      </w:r>
    </w:p>
    <w:p w14:paraId="21B7348F" w14:textId="5A3DF00A" w:rsidR="00E549C4" w:rsidRPr="00E01AD0" w:rsidRDefault="00EA141A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t xml:space="preserve">За звітний період дисертації на здобуття ступеня доктора філософії захистили 4 особи, з яких 3 навчалися </w:t>
      </w:r>
      <w:r w:rsidRPr="00E01AD0">
        <w:rPr>
          <w:lang w:val="uk-UA"/>
        </w:rPr>
        <w:t xml:space="preserve">за державним замовленням і 1 — за кошти фізичних (юридичних) осіб. Створено 5 разових спеціалізованих вчених рад (у 2025 році — 8). </w:t>
      </w:r>
      <w:r>
        <w:rPr>
          <w:lang w:val="uk-UA"/>
        </w:rPr>
        <w:t>Подано</w:t>
      </w:r>
      <w:r w:rsidRPr="00EA141A">
        <w:rPr>
          <w:lang w:val="uk-UA"/>
        </w:rPr>
        <w:t xml:space="preserve"> документи </w:t>
      </w:r>
      <w:r>
        <w:rPr>
          <w:lang w:val="uk-UA"/>
        </w:rPr>
        <w:t>6 претендентів</w:t>
      </w:r>
      <w:r w:rsidRPr="00E01AD0">
        <w:rPr>
          <w:lang w:val="uk-UA"/>
        </w:rPr>
        <w:t xml:space="preserve"> на присвоєння вченого звання доцента, </w:t>
      </w:r>
      <w:r w:rsidRPr="00E01AD0">
        <w:rPr>
          <w:lang w:val="uk-UA"/>
        </w:rPr>
        <w:t>ще 2 атестаційні справи перебув</w:t>
      </w:r>
      <w:r>
        <w:rPr>
          <w:lang w:val="uk-UA"/>
        </w:rPr>
        <w:t>ають на розгляді в МОН України.</w:t>
      </w:r>
    </w:p>
    <w:p w14:paraId="0C680DF8" w14:textId="6132709A" w:rsidR="00E549C4" w:rsidRPr="00E01AD0" w:rsidRDefault="00EA141A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t>Стипендію Кабінету Міністрів України для молодих учених у звітному періоді о</w:t>
      </w:r>
      <w:r>
        <w:rPr>
          <w:lang w:val="uk-UA"/>
        </w:rPr>
        <w:t xml:space="preserve">тримували д-р </w:t>
      </w:r>
      <w:proofErr w:type="spellStart"/>
      <w:r>
        <w:rPr>
          <w:lang w:val="uk-UA"/>
        </w:rPr>
        <w:t>екон</w:t>
      </w:r>
      <w:proofErr w:type="spellEnd"/>
      <w:r>
        <w:rPr>
          <w:lang w:val="uk-UA"/>
        </w:rPr>
        <w:t>. наук</w:t>
      </w:r>
      <w:r w:rsidRPr="00E01AD0">
        <w:rPr>
          <w:lang w:val="uk-UA"/>
        </w:rPr>
        <w:t xml:space="preserve"> Анастасія </w:t>
      </w:r>
      <w:proofErr w:type="spellStart"/>
      <w:r w:rsidRPr="00E01AD0">
        <w:rPr>
          <w:lang w:val="uk-UA"/>
        </w:rPr>
        <w:t>Зер</w:t>
      </w:r>
      <w:r>
        <w:rPr>
          <w:lang w:val="uk-UA"/>
        </w:rPr>
        <w:t>каль</w:t>
      </w:r>
      <w:proofErr w:type="spellEnd"/>
      <w:r>
        <w:rPr>
          <w:lang w:val="uk-UA"/>
        </w:rPr>
        <w:t xml:space="preserve"> та д-р </w:t>
      </w:r>
      <w:proofErr w:type="spellStart"/>
      <w:r>
        <w:rPr>
          <w:lang w:val="uk-UA"/>
        </w:rPr>
        <w:t>екон</w:t>
      </w:r>
      <w:proofErr w:type="spellEnd"/>
      <w:r>
        <w:rPr>
          <w:lang w:val="uk-UA"/>
        </w:rPr>
        <w:t>. наук</w:t>
      </w:r>
      <w:r w:rsidRPr="00E01AD0">
        <w:rPr>
          <w:lang w:val="uk-UA"/>
        </w:rPr>
        <w:t xml:space="preserve"> Анастасія Безхлібна. Стипендіатом академічної стипендії Кабінету Міністрів України став аспірант Роман </w:t>
      </w:r>
      <w:proofErr w:type="spellStart"/>
      <w:r w:rsidRPr="00E01AD0">
        <w:rPr>
          <w:lang w:val="uk-UA"/>
        </w:rPr>
        <w:t>Сухонос</w:t>
      </w:r>
      <w:proofErr w:type="spellEnd"/>
      <w:r w:rsidRPr="00E01AD0">
        <w:rPr>
          <w:lang w:val="uk-UA"/>
        </w:rPr>
        <w:t>. Триває виконання дослідження за грантом Президента України для підтримки наукових досліджень і розробок молодих в</w:t>
      </w:r>
      <w:r w:rsidRPr="00E01AD0">
        <w:rPr>
          <w:lang w:val="uk-UA"/>
        </w:rPr>
        <w:t xml:space="preserve">чених, який отримав канд. фіз.-мат. наук, доцент, докторант Дмитро </w:t>
      </w:r>
      <w:proofErr w:type="spellStart"/>
      <w:r w:rsidRPr="00E01AD0">
        <w:rPr>
          <w:lang w:val="uk-UA"/>
        </w:rPr>
        <w:t>Широкорад</w:t>
      </w:r>
      <w:proofErr w:type="spellEnd"/>
      <w:r w:rsidRPr="00E01AD0">
        <w:rPr>
          <w:lang w:val="uk-UA"/>
        </w:rPr>
        <w:t>.</w:t>
      </w:r>
    </w:p>
    <w:p w14:paraId="0EECA988" w14:textId="77777777" w:rsidR="00E549C4" w:rsidRPr="00E01AD0" w:rsidRDefault="00EA141A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t xml:space="preserve">Кількість публікацій науковців Університету у виданнях, що індексуються </w:t>
      </w:r>
      <w:proofErr w:type="spellStart"/>
      <w:r w:rsidRPr="00E01AD0">
        <w:rPr>
          <w:lang w:val="uk-UA"/>
        </w:rPr>
        <w:t>наукометричними</w:t>
      </w:r>
      <w:proofErr w:type="spellEnd"/>
      <w:r w:rsidRPr="00E01AD0">
        <w:rPr>
          <w:lang w:val="uk-UA"/>
        </w:rPr>
        <w:t xml:space="preserve"> базами даних, у I півріччі 2026 року становить: </w:t>
      </w:r>
      <w:proofErr w:type="spellStart"/>
      <w:r w:rsidRPr="00E01AD0">
        <w:rPr>
          <w:lang w:val="uk-UA"/>
        </w:rPr>
        <w:t>Scopus</w:t>
      </w:r>
      <w:proofErr w:type="spellEnd"/>
      <w:r w:rsidRPr="00E01AD0">
        <w:rPr>
          <w:lang w:val="uk-UA"/>
        </w:rPr>
        <w:t xml:space="preserve"> — 121, </w:t>
      </w:r>
      <w:proofErr w:type="spellStart"/>
      <w:r w:rsidRPr="00E01AD0">
        <w:rPr>
          <w:lang w:val="uk-UA"/>
        </w:rPr>
        <w:t>Web</w:t>
      </w:r>
      <w:proofErr w:type="spellEnd"/>
      <w:r w:rsidRPr="00E01AD0">
        <w:rPr>
          <w:lang w:val="uk-UA"/>
        </w:rPr>
        <w:t xml:space="preserve"> </w:t>
      </w:r>
      <w:proofErr w:type="spellStart"/>
      <w:r w:rsidRPr="00E01AD0">
        <w:rPr>
          <w:lang w:val="uk-UA"/>
        </w:rPr>
        <w:t>of</w:t>
      </w:r>
      <w:proofErr w:type="spellEnd"/>
      <w:r w:rsidRPr="00E01AD0">
        <w:rPr>
          <w:lang w:val="uk-UA"/>
        </w:rPr>
        <w:t xml:space="preserve"> </w:t>
      </w:r>
      <w:proofErr w:type="spellStart"/>
      <w:r w:rsidRPr="00E01AD0">
        <w:rPr>
          <w:lang w:val="uk-UA"/>
        </w:rPr>
        <w:t>Science</w:t>
      </w:r>
      <w:proofErr w:type="spellEnd"/>
      <w:r w:rsidRPr="00E01AD0">
        <w:rPr>
          <w:lang w:val="uk-UA"/>
        </w:rPr>
        <w:t xml:space="preserve"> — 52 (за підс</w:t>
      </w:r>
      <w:r w:rsidRPr="00E01AD0">
        <w:rPr>
          <w:lang w:val="uk-UA"/>
        </w:rPr>
        <w:t xml:space="preserve">умками 2025 року — відповідно 170 та 97). Наявні темпи забезпечують вихід на рівень минулого року за умови збереження публікаційної активності у другому півріччі. Індекс Гірша Університету зріс: у базі </w:t>
      </w:r>
      <w:proofErr w:type="spellStart"/>
      <w:r w:rsidRPr="00E01AD0">
        <w:rPr>
          <w:lang w:val="uk-UA"/>
        </w:rPr>
        <w:t>Scopus</w:t>
      </w:r>
      <w:proofErr w:type="spellEnd"/>
      <w:r w:rsidRPr="00E01AD0">
        <w:rPr>
          <w:lang w:val="uk-UA"/>
        </w:rPr>
        <w:t xml:space="preserve"> він становить 29, у </w:t>
      </w:r>
      <w:proofErr w:type="spellStart"/>
      <w:r w:rsidRPr="00E01AD0">
        <w:rPr>
          <w:lang w:val="uk-UA"/>
        </w:rPr>
        <w:t>Web</w:t>
      </w:r>
      <w:proofErr w:type="spellEnd"/>
      <w:r w:rsidRPr="00E01AD0">
        <w:rPr>
          <w:lang w:val="uk-UA"/>
        </w:rPr>
        <w:t xml:space="preserve"> </w:t>
      </w:r>
      <w:proofErr w:type="spellStart"/>
      <w:r w:rsidRPr="00E01AD0">
        <w:rPr>
          <w:lang w:val="uk-UA"/>
        </w:rPr>
        <w:t>of</w:t>
      </w:r>
      <w:proofErr w:type="spellEnd"/>
      <w:r w:rsidRPr="00E01AD0">
        <w:rPr>
          <w:lang w:val="uk-UA"/>
        </w:rPr>
        <w:t xml:space="preserve"> </w:t>
      </w:r>
      <w:proofErr w:type="spellStart"/>
      <w:r w:rsidRPr="00E01AD0">
        <w:rPr>
          <w:lang w:val="uk-UA"/>
        </w:rPr>
        <w:t>Science</w:t>
      </w:r>
      <w:proofErr w:type="spellEnd"/>
      <w:r w:rsidRPr="00E01AD0">
        <w:rPr>
          <w:lang w:val="uk-UA"/>
        </w:rPr>
        <w:t xml:space="preserve"> — 24, тоді я</w:t>
      </w:r>
      <w:r w:rsidRPr="00E01AD0">
        <w:rPr>
          <w:lang w:val="uk-UA"/>
        </w:rPr>
        <w:t xml:space="preserve">к за відповідний період 2025 року ці показники дорівнювали 27 та 23 відповідно. Зростання h-індексу на дві одиниці у </w:t>
      </w:r>
      <w:proofErr w:type="spellStart"/>
      <w:r w:rsidRPr="00E01AD0">
        <w:rPr>
          <w:lang w:val="uk-UA"/>
        </w:rPr>
        <w:t>Scopus</w:t>
      </w:r>
      <w:proofErr w:type="spellEnd"/>
      <w:r w:rsidRPr="00E01AD0">
        <w:rPr>
          <w:lang w:val="uk-UA"/>
        </w:rPr>
        <w:t xml:space="preserve"> за рік свідчить про підвищення </w:t>
      </w:r>
      <w:proofErr w:type="spellStart"/>
      <w:r w:rsidRPr="00E01AD0">
        <w:rPr>
          <w:lang w:val="uk-UA"/>
        </w:rPr>
        <w:t>цитованості</w:t>
      </w:r>
      <w:proofErr w:type="spellEnd"/>
      <w:r w:rsidRPr="00E01AD0">
        <w:rPr>
          <w:lang w:val="uk-UA"/>
        </w:rPr>
        <w:t xml:space="preserve"> робіт науковців Університету.</w:t>
      </w:r>
    </w:p>
    <w:p w14:paraId="28306FFE" w14:textId="77777777" w:rsidR="00E549C4" w:rsidRPr="00E01AD0" w:rsidRDefault="00EA141A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lastRenderedPageBreak/>
        <w:t>Патентно-інформаційним відділом НДЧ спільно з науковцями ст</w:t>
      </w:r>
      <w:r w:rsidRPr="00E01AD0">
        <w:rPr>
          <w:lang w:val="uk-UA"/>
        </w:rPr>
        <w:t>аном на 18.09.2026 подано до ДП «Український інститут інтелектуальної власності» 6 заявок на винаходи та корисні моделі (5 корисних моделей та 1 винахід) проти 5 заявок у 2025 році, а також 14 заявок на реєстрацію авторського права (10 — на комп'ютерні про</w:t>
      </w:r>
      <w:r w:rsidRPr="00E01AD0">
        <w:rPr>
          <w:lang w:val="uk-UA"/>
        </w:rPr>
        <w:t xml:space="preserve">грами, 4 — на монографію, навчальну програму, статтю та навчальний посібник) проти 9 у 2025 році, тобто у 1,6 </w:t>
      </w:r>
      <w:proofErr w:type="spellStart"/>
      <w:r w:rsidRPr="00E01AD0">
        <w:rPr>
          <w:lang w:val="uk-UA"/>
        </w:rPr>
        <w:t>раза</w:t>
      </w:r>
      <w:proofErr w:type="spellEnd"/>
      <w:r w:rsidRPr="00E01AD0">
        <w:rPr>
          <w:lang w:val="uk-UA"/>
        </w:rPr>
        <w:t xml:space="preserve"> більше. Отримано 6 патентів (2 на винаходи та 4 на корисні моделі) і 9 свідоцтв про реєстрацію авторського права на твір (7 — на комп'ютерні </w:t>
      </w:r>
      <w:r w:rsidRPr="00E01AD0">
        <w:rPr>
          <w:lang w:val="uk-UA"/>
        </w:rPr>
        <w:t>програми, 2 — на монографію та навчальну програму). Загалом отримано 15 охоронних документів при річному плані 20 (щорічне зростання показника на 7 %), тобто 75 % планового значення, що з урахуванням поданих заявок дозволяє розраховувати на виконання плану</w:t>
      </w:r>
      <w:r w:rsidRPr="00E01AD0">
        <w:rPr>
          <w:lang w:val="uk-UA"/>
        </w:rPr>
        <w:t xml:space="preserve"> до кінця року.</w:t>
      </w:r>
    </w:p>
    <w:p w14:paraId="654535D8" w14:textId="77777777" w:rsidR="00E549C4" w:rsidRPr="00E01AD0" w:rsidRDefault="00EA141A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t>Науково-дослідна та інноваційна робота здобувачів вищої освіти залишається ефективним інструментом підготовки якісно нових фахівців. Станом на 30.06.2026 чисельність студентів — учасників науково-дослідної роботи становить 2 806 осіб, або 3</w:t>
      </w:r>
      <w:r w:rsidRPr="00E01AD0">
        <w:rPr>
          <w:lang w:val="uk-UA"/>
        </w:rPr>
        <w:t>4 % від загальної кількості здобувачів, що на 2,8 % більше, ніж за аналогічний період минулого року. Учасниками олімпіад і конкурсів наукових робіт стали 1 148 здобувачів (на 25 осіб більше, ніж торік). За півріччя маємо 50 переможців, зокрема 10 всеукраїн</w:t>
      </w:r>
      <w:r w:rsidRPr="00E01AD0">
        <w:rPr>
          <w:lang w:val="uk-UA"/>
        </w:rPr>
        <w:t xml:space="preserve">ських конкурсів, 7 всеукраїнських олімпіад, 5 міжнародних конкурсів, 2 обласних етапів міжнародних конкурсів, 1 всеукраїнського </w:t>
      </w:r>
      <w:proofErr w:type="spellStart"/>
      <w:r w:rsidRPr="00E01AD0">
        <w:rPr>
          <w:lang w:val="uk-UA"/>
        </w:rPr>
        <w:t>хакатону</w:t>
      </w:r>
      <w:proofErr w:type="spellEnd"/>
      <w:r w:rsidRPr="00E01AD0">
        <w:rPr>
          <w:lang w:val="uk-UA"/>
        </w:rPr>
        <w:t xml:space="preserve"> та 1 інженерних змагань.</w:t>
      </w:r>
    </w:p>
    <w:p w14:paraId="2B2F7FC1" w14:textId="5A528638" w:rsidR="00E549C4" w:rsidRPr="00E01AD0" w:rsidRDefault="00EA141A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t>На базі Університету проведено три Всеукраїнські конкурси студентських наукових робіт за напря</w:t>
      </w:r>
      <w:r w:rsidRPr="00E01AD0">
        <w:rPr>
          <w:lang w:val="uk-UA"/>
        </w:rPr>
        <w:t>мами «Цифрова трансформація економіки та управління», «Фізична терапія» та «Електрична інженерія», а також п'ять Всеукраїнських студентських олімпіад — «Електротехнічні системи електроспоживання», «Фізична культура і спорт», «Фізична терапія», «Відновлення</w:t>
      </w:r>
      <w:r w:rsidRPr="00E01AD0">
        <w:rPr>
          <w:lang w:val="uk-UA"/>
        </w:rPr>
        <w:t xml:space="preserve"> та підвищення зносостійкості деталей і конструкцій», «Теорія і філософія права та конституційного права України». У весняному семестрі відбулася I Міжнародна науково-практична конференція здобувачів вищої освіти та молодих учених «Сучасні технології в озд</w:t>
      </w:r>
      <w:r w:rsidRPr="00E01AD0">
        <w:rPr>
          <w:lang w:val="uk-UA"/>
        </w:rPr>
        <w:t>оровчій діяльності», яка об'єднала 55 учасників з дев'яти країн світу. За організаційної підтримки Університету на базі інших закладів вищої освіти проведено три конференції здобувачів і молодих учених: Міжнародну інтернет-конференцію «Інформаційні техноло</w:t>
      </w:r>
      <w:r w:rsidRPr="00E01AD0">
        <w:rPr>
          <w:lang w:val="uk-UA"/>
        </w:rPr>
        <w:t>гії: теорія і практика», Всеукраїнську науково-практичну конференцію «Актуальні напрями досліджень молодих учених в іншомовному просторі» та Міжнародний форум студентів і молодих учених «Розширюючи обрії». Кількість студентських публікацій за півріччя стан</w:t>
      </w:r>
      <w:r w:rsidRPr="00E01AD0">
        <w:rPr>
          <w:lang w:val="uk-UA"/>
        </w:rPr>
        <w:t>овить 1 034 (за</w:t>
      </w:r>
      <w:r>
        <w:rPr>
          <w:lang w:val="uk-UA"/>
        </w:rPr>
        <w:t xml:space="preserve"> 2025 календарний рік — 1 932)</w:t>
      </w:r>
      <w:bookmarkStart w:id="0" w:name="_GoBack"/>
      <w:bookmarkEnd w:id="0"/>
      <w:r w:rsidRPr="00E01AD0">
        <w:rPr>
          <w:lang w:val="uk-UA"/>
        </w:rPr>
        <w:t xml:space="preserve">. Здобувачів вищої освіти заохочують преміями, матеріальною </w:t>
      </w:r>
      <w:r w:rsidRPr="00E01AD0">
        <w:rPr>
          <w:lang w:val="uk-UA"/>
        </w:rPr>
        <w:lastRenderedPageBreak/>
        <w:t>підтримкою, грамотами, подяками, цінними призами та додатковими балами до рейтингу успішності.</w:t>
      </w:r>
    </w:p>
    <w:p w14:paraId="5844D23F" w14:textId="77777777" w:rsidR="00E549C4" w:rsidRPr="00E01AD0" w:rsidRDefault="00EA141A">
      <w:pPr>
        <w:spacing w:after="100" w:line="264" w:lineRule="auto"/>
        <w:ind w:firstLine="720"/>
        <w:jc w:val="both"/>
        <w:rPr>
          <w:lang w:val="uk-UA"/>
        </w:rPr>
      </w:pPr>
      <w:r w:rsidRPr="00E01AD0">
        <w:rPr>
          <w:lang w:val="uk-UA"/>
        </w:rPr>
        <w:t>Підсумовуючи, у I півр</w:t>
      </w:r>
      <w:r w:rsidRPr="00E01AD0">
        <w:rPr>
          <w:lang w:val="uk-UA"/>
        </w:rPr>
        <w:t xml:space="preserve">іччі 2026 року Університет забезпечив зростання обсягів бюджетного фінансування наукових досліджень у 2,1 </w:t>
      </w:r>
      <w:proofErr w:type="spellStart"/>
      <w:r w:rsidRPr="00E01AD0">
        <w:rPr>
          <w:lang w:val="uk-UA"/>
        </w:rPr>
        <w:t>раза</w:t>
      </w:r>
      <w:proofErr w:type="spellEnd"/>
      <w:r w:rsidRPr="00E01AD0">
        <w:rPr>
          <w:lang w:val="uk-UA"/>
        </w:rPr>
        <w:t>, подав на конкурсний відбір МОН 42 проєкти проти 13 у минулому році, сформувавши для цього 42 наукові команди (проти 10 у 2025 році), суттєво роз</w:t>
      </w:r>
      <w:r w:rsidRPr="00E01AD0">
        <w:rPr>
          <w:lang w:val="uk-UA"/>
        </w:rPr>
        <w:t xml:space="preserve">ширив господарську діяльність Наукового парку, зміцнив позиції фахових видань, уклав шість угод про наукове співробітництво і підвищив індекс Гірша у </w:t>
      </w:r>
      <w:proofErr w:type="spellStart"/>
      <w:r w:rsidRPr="00E01AD0">
        <w:rPr>
          <w:lang w:val="uk-UA"/>
        </w:rPr>
        <w:t>Scopus</w:t>
      </w:r>
      <w:proofErr w:type="spellEnd"/>
      <w:r w:rsidRPr="00E01AD0">
        <w:rPr>
          <w:lang w:val="uk-UA"/>
        </w:rPr>
        <w:t xml:space="preserve"> до 29. Пріоритетними завданнями на друге півріччя є: супровід експертизи 42 поданих проєктів та мак</w:t>
      </w:r>
      <w:r w:rsidRPr="00E01AD0">
        <w:rPr>
          <w:lang w:val="uk-UA"/>
        </w:rPr>
        <w:t xml:space="preserve">симізація частки тих, що отримають фінансування; забезпечення повного виконання ключових показників ефективності НКП «Дослідницькі інфраструктури», зокрема за обсягом залученого фінансування; досягнення планових показників з проведення наукових заходів та </w:t>
      </w:r>
      <w:r w:rsidRPr="00E01AD0">
        <w:rPr>
          <w:lang w:val="uk-UA"/>
        </w:rPr>
        <w:t>отримання охоронних документів; а також посилення роботи з формування контингенту аспірантури та підготовки науково-педагогічних кадрів вищої кваліфікації.</w:t>
      </w:r>
    </w:p>
    <w:p w14:paraId="6342B17F" w14:textId="77777777" w:rsidR="00E549C4" w:rsidRPr="00E01AD0" w:rsidRDefault="00EA141A">
      <w:pPr>
        <w:rPr>
          <w:lang w:val="uk-UA"/>
        </w:rPr>
      </w:pPr>
      <w:r w:rsidRPr="00E01AD0">
        <w:rPr>
          <w:lang w:val="uk-UA"/>
        </w:rPr>
        <w:br w:type="page"/>
      </w:r>
    </w:p>
    <w:p w14:paraId="10A04396" w14:textId="77777777" w:rsidR="00E549C4" w:rsidRPr="00E01AD0" w:rsidRDefault="00EA141A">
      <w:pPr>
        <w:spacing w:after="100" w:line="264" w:lineRule="auto"/>
        <w:rPr>
          <w:lang w:val="uk-UA"/>
        </w:rPr>
      </w:pPr>
      <w:r w:rsidRPr="00E01AD0">
        <w:rPr>
          <w:b/>
          <w:bCs/>
          <w:sz w:val="22"/>
          <w:szCs w:val="22"/>
          <w:lang w:val="uk-UA"/>
        </w:rPr>
        <w:lastRenderedPageBreak/>
        <w:t>Таблиця 1 — Ключові показники наукової діяльності: 2025 рік / I півріччя 2026 року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50"/>
        <w:gridCol w:w="1750"/>
        <w:gridCol w:w="1900"/>
        <w:gridCol w:w="2400"/>
      </w:tblGrid>
      <w:tr w:rsidR="00E549C4" w:rsidRPr="00E01AD0" w14:paraId="11ECE9B9" w14:textId="77777777">
        <w:trPr>
          <w:tblHeader/>
        </w:trPr>
        <w:tc>
          <w:tcPr>
            <w:tcW w:w="3350" w:type="dxa"/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4D7AED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b/>
                <w:bCs/>
                <w:sz w:val="22"/>
                <w:szCs w:val="22"/>
                <w:lang w:val="uk-UA"/>
              </w:rPr>
              <w:t>Показник</w:t>
            </w:r>
          </w:p>
        </w:tc>
        <w:tc>
          <w:tcPr>
            <w:tcW w:w="1750" w:type="dxa"/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71C119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b/>
                <w:bCs/>
                <w:sz w:val="22"/>
                <w:szCs w:val="22"/>
                <w:lang w:val="uk-UA"/>
              </w:rPr>
              <w:t xml:space="preserve">2025 </w:t>
            </w:r>
            <w:r w:rsidRPr="00E01AD0">
              <w:rPr>
                <w:b/>
                <w:bCs/>
                <w:sz w:val="22"/>
                <w:szCs w:val="22"/>
                <w:lang w:val="uk-UA"/>
              </w:rPr>
              <w:t>(рік)</w:t>
            </w:r>
          </w:p>
        </w:tc>
        <w:tc>
          <w:tcPr>
            <w:tcW w:w="1900" w:type="dxa"/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099E3E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b/>
                <w:bCs/>
                <w:sz w:val="22"/>
                <w:szCs w:val="22"/>
                <w:lang w:val="uk-UA"/>
              </w:rPr>
              <w:t xml:space="preserve">I </w:t>
            </w:r>
            <w:proofErr w:type="spellStart"/>
            <w:r w:rsidRPr="00E01AD0">
              <w:rPr>
                <w:b/>
                <w:bCs/>
                <w:sz w:val="22"/>
                <w:szCs w:val="22"/>
                <w:lang w:val="uk-UA"/>
              </w:rPr>
              <w:t>півр</w:t>
            </w:r>
            <w:proofErr w:type="spellEnd"/>
            <w:r w:rsidRPr="00E01AD0">
              <w:rPr>
                <w:b/>
                <w:bCs/>
                <w:sz w:val="22"/>
                <w:szCs w:val="22"/>
                <w:lang w:val="uk-UA"/>
              </w:rPr>
              <w:t>. 2026</w:t>
            </w:r>
          </w:p>
        </w:tc>
        <w:tc>
          <w:tcPr>
            <w:tcW w:w="2400" w:type="dxa"/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089947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b/>
                <w:bCs/>
                <w:sz w:val="22"/>
                <w:szCs w:val="22"/>
                <w:lang w:val="uk-UA"/>
              </w:rPr>
              <w:t>Динаміка</w:t>
            </w:r>
          </w:p>
        </w:tc>
      </w:tr>
      <w:tr w:rsidR="00E549C4" w:rsidRPr="00E01AD0" w14:paraId="71867A10" w14:textId="77777777"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CF2923" w14:textId="77777777" w:rsidR="00E549C4" w:rsidRPr="00E01AD0" w:rsidRDefault="00EA141A">
            <w:pPr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Загальний фонд, тис. грн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69EFC4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3 780,0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201A0E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8 097,0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945B7C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 xml:space="preserve">у 2,1 </w:t>
            </w:r>
            <w:proofErr w:type="spellStart"/>
            <w:r w:rsidRPr="00E01AD0">
              <w:rPr>
                <w:sz w:val="22"/>
                <w:szCs w:val="22"/>
                <w:lang w:val="uk-UA"/>
              </w:rPr>
              <w:t>раза</w:t>
            </w:r>
            <w:proofErr w:type="spellEnd"/>
          </w:p>
        </w:tc>
      </w:tr>
      <w:tr w:rsidR="00E549C4" w:rsidRPr="00E01AD0" w14:paraId="05883023" w14:textId="77777777"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05A5BB" w14:textId="77777777" w:rsidR="00E549C4" w:rsidRPr="00E01AD0" w:rsidRDefault="00EA141A">
            <w:pPr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Спеціальний фонд, тис. грн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B3E2C2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10 550,0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0EEE90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5 250,0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E2EC17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50 % річного 2025</w:t>
            </w:r>
          </w:p>
        </w:tc>
      </w:tr>
      <w:tr w:rsidR="00E549C4" w:rsidRPr="00E01AD0" w14:paraId="6335906D" w14:textId="77777777"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AB52E7" w14:textId="77777777" w:rsidR="00E549C4" w:rsidRPr="00E01AD0" w:rsidRDefault="00EA141A">
            <w:pPr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Усього фінансування НДР, тис. грн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985DDB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14 330,0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5570A7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13 347,0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CF8531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93 % річного 2025</w:t>
            </w:r>
          </w:p>
        </w:tc>
      </w:tr>
      <w:tr w:rsidR="00E549C4" w:rsidRPr="00E01AD0" w14:paraId="016F44FE" w14:textId="77777777"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F28788" w14:textId="77777777" w:rsidR="00E549C4" w:rsidRPr="00E01AD0" w:rsidRDefault="00EA141A">
            <w:pPr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Проєкти, подані на конкурси МОН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462F65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13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94F801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42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FB0EAF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 xml:space="preserve">у 3,2 </w:t>
            </w:r>
            <w:proofErr w:type="spellStart"/>
            <w:r w:rsidRPr="00E01AD0">
              <w:rPr>
                <w:sz w:val="22"/>
                <w:szCs w:val="22"/>
                <w:lang w:val="uk-UA"/>
              </w:rPr>
              <w:t>раза</w:t>
            </w:r>
            <w:proofErr w:type="spellEnd"/>
          </w:p>
        </w:tc>
      </w:tr>
      <w:tr w:rsidR="00E549C4" w:rsidRPr="00E01AD0" w14:paraId="1C94A755" w14:textId="77777777"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B669AA" w14:textId="77777777" w:rsidR="00E549C4" w:rsidRPr="00E01AD0" w:rsidRDefault="00EA141A">
            <w:pPr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Наукові команди, сформовані НДЧ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006ABD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10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0B9AAD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42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39E860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 xml:space="preserve">у 4,2 </w:t>
            </w:r>
            <w:proofErr w:type="spellStart"/>
            <w:r w:rsidRPr="00E01AD0">
              <w:rPr>
                <w:sz w:val="22"/>
                <w:szCs w:val="22"/>
                <w:lang w:val="uk-UA"/>
              </w:rPr>
              <w:t>раза</w:t>
            </w:r>
            <w:proofErr w:type="spellEnd"/>
          </w:p>
        </w:tc>
      </w:tr>
      <w:tr w:rsidR="00E549C4" w:rsidRPr="00E01AD0" w14:paraId="383FF533" w14:textId="77777777"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E43668" w14:textId="77777777" w:rsidR="00E549C4" w:rsidRPr="00E01AD0" w:rsidRDefault="00EA141A">
            <w:pPr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Семінари з написання проєктів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07F50C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5088DA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9EF593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у 3 рази</w:t>
            </w:r>
          </w:p>
        </w:tc>
      </w:tr>
      <w:tr w:rsidR="00E549C4" w:rsidRPr="00E01AD0" w14:paraId="6BDA0FBB" w14:textId="77777777"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AE757B" w14:textId="77777777" w:rsidR="00E549C4" w:rsidRPr="00E01AD0" w:rsidRDefault="00EA141A">
            <w:pPr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Науковий парк: договори / тис. грн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DD9BE5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6 / 218,5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B25A1C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10 / 1 468,7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37CDAD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 xml:space="preserve">у 6,7 </w:t>
            </w:r>
            <w:proofErr w:type="spellStart"/>
            <w:r w:rsidRPr="00E01AD0">
              <w:rPr>
                <w:sz w:val="22"/>
                <w:szCs w:val="22"/>
                <w:lang w:val="uk-UA"/>
              </w:rPr>
              <w:t>раза</w:t>
            </w:r>
            <w:proofErr w:type="spellEnd"/>
          </w:p>
        </w:tc>
      </w:tr>
      <w:tr w:rsidR="00E549C4" w:rsidRPr="00E01AD0" w14:paraId="7726E6E4" w14:textId="77777777"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9A6761" w14:textId="77777777" w:rsidR="00E549C4" w:rsidRPr="00E01AD0" w:rsidRDefault="00EA141A">
            <w:pPr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Угоди про наукове співробітництво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7CC409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797844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6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07B13B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+2</w:t>
            </w:r>
          </w:p>
        </w:tc>
      </w:tr>
      <w:tr w:rsidR="00E549C4" w:rsidRPr="00E01AD0" w14:paraId="2C233914" w14:textId="77777777"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74BD74" w14:textId="77777777" w:rsidR="00E549C4" w:rsidRPr="00E01AD0" w:rsidRDefault="00EA141A">
            <w:pPr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Наукові заходи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94D1F2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24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4723B3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14 (план 23)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3194B7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 xml:space="preserve">61 % </w:t>
            </w:r>
            <w:r w:rsidRPr="00E01AD0">
              <w:rPr>
                <w:sz w:val="22"/>
                <w:szCs w:val="22"/>
                <w:lang w:val="uk-UA"/>
              </w:rPr>
              <w:t>плану 2026</w:t>
            </w:r>
          </w:p>
        </w:tc>
      </w:tr>
      <w:tr w:rsidR="00E549C4" w:rsidRPr="00E01AD0" w14:paraId="4B0387C7" w14:textId="77777777"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516CD6" w14:textId="77777777" w:rsidR="00E549C4" w:rsidRPr="00E01AD0" w:rsidRDefault="00EA141A">
            <w:pPr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 xml:space="preserve">Публікації у </w:t>
            </w:r>
            <w:proofErr w:type="spellStart"/>
            <w:r w:rsidRPr="00E01AD0">
              <w:rPr>
                <w:sz w:val="22"/>
                <w:szCs w:val="22"/>
                <w:lang w:val="uk-UA"/>
              </w:rPr>
              <w:t>Scopus</w:t>
            </w:r>
            <w:proofErr w:type="spellEnd"/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C92CE6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170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CC679E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121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B0002D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71 % річного 2025</w:t>
            </w:r>
          </w:p>
        </w:tc>
      </w:tr>
      <w:tr w:rsidR="00E549C4" w:rsidRPr="00E01AD0" w14:paraId="2497DCEF" w14:textId="77777777"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7CB76E" w14:textId="77777777" w:rsidR="00E549C4" w:rsidRPr="00E01AD0" w:rsidRDefault="00EA141A">
            <w:pPr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 xml:space="preserve">h-індекс </w:t>
            </w:r>
            <w:proofErr w:type="spellStart"/>
            <w:r w:rsidRPr="00E01AD0">
              <w:rPr>
                <w:sz w:val="22"/>
                <w:szCs w:val="22"/>
                <w:lang w:val="uk-UA"/>
              </w:rPr>
              <w:t>Scopus</w:t>
            </w:r>
            <w:proofErr w:type="spellEnd"/>
            <w:r w:rsidRPr="00E01AD0">
              <w:rPr>
                <w:sz w:val="22"/>
                <w:szCs w:val="22"/>
                <w:lang w:val="uk-UA"/>
              </w:rPr>
              <w:t xml:space="preserve"> (I півріччя)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95E483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27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6C1821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29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E6A013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+2</w:t>
            </w:r>
          </w:p>
        </w:tc>
      </w:tr>
      <w:tr w:rsidR="00E549C4" w:rsidRPr="00E01AD0" w14:paraId="1C6B8C12" w14:textId="77777777"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03831B" w14:textId="77777777" w:rsidR="00E549C4" w:rsidRPr="00E01AD0" w:rsidRDefault="00EA141A">
            <w:pPr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 xml:space="preserve">h-індекс </w:t>
            </w:r>
            <w:proofErr w:type="spellStart"/>
            <w:r w:rsidRPr="00E01AD0">
              <w:rPr>
                <w:sz w:val="22"/>
                <w:szCs w:val="22"/>
                <w:lang w:val="uk-UA"/>
              </w:rPr>
              <w:t>Web</w:t>
            </w:r>
            <w:proofErr w:type="spellEnd"/>
            <w:r w:rsidRPr="00E01AD0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01AD0">
              <w:rPr>
                <w:sz w:val="22"/>
                <w:szCs w:val="22"/>
                <w:lang w:val="uk-UA"/>
              </w:rPr>
              <w:t>of</w:t>
            </w:r>
            <w:proofErr w:type="spellEnd"/>
            <w:r w:rsidRPr="00E01AD0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E01AD0">
              <w:rPr>
                <w:sz w:val="22"/>
                <w:szCs w:val="22"/>
                <w:lang w:val="uk-UA"/>
              </w:rPr>
              <w:t>Science</w:t>
            </w:r>
            <w:proofErr w:type="spellEnd"/>
            <w:r w:rsidRPr="00E01AD0">
              <w:rPr>
                <w:sz w:val="22"/>
                <w:szCs w:val="22"/>
                <w:lang w:val="uk-UA"/>
              </w:rPr>
              <w:t xml:space="preserve"> (I півріччя)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C98B2F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23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ED64F7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24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4717DF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+1</w:t>
            </w:r>
          </w:p>
        </w:tc>
      </w:tr>
      <w:tr w:rsidR="00E549C4" w:rsidRPr="00E01AD0" w14:paraId="0D1A0A87" w14:textId="77777777"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E96202" w14:textId="77777777" w:rsidR="00E549C4" w:rsidRPr="00E01AD0" w:rsidRDefault="00EA141A">
            <w:pPr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Охоронні документи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61CDE7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18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24F555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15 (план 20)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E46C43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75 % плану 2026</w:t>
            </w:r>
          </w:p>
        </w:tc>
      </w:tr>
      <w:tr w:rsidR="00E549C4" w:rsidRPr="00E01AD0" w14:paraId="7FFFFFA0" w14:textId="77777777"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129BC2" w14:textId="77777777" w:rsidR="00E549C4" w:rsidRPr="00E01AD0" w:rsidRDefault="00EA141A">
            <w:pPr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Студенти — учасники НДР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EE3C97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—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9741E5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2 806 (34 %)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C7F49D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+2,8 %</w:t>
            </w:r>
          </w:p>
        </w:tc>
      </w:tr>
      <w:tr w:rsidR="00E549C4" w:rsidRPr="00E01AD0" w14:paraId="453EAD01" w14:textId="77777777">
        <w:tc>
          <w:tcPr>
            <w:tcW w:w="33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FEA01A" w14:textId="77777777" w:rsidR="00E549C4" w:rsidRPr="00E01AD0" w:rsidRDefault="00EA141A">
            <w:pPr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 xml:space="preserve">Студентські </w:t>
            </w:r>
            <w:r w:rsidRPr="00E01AD0">
              <w:rPr>
                <w:sz w:val="22"/>
                <w:szCs w:val="22"/>
                <w:lang w:val="uk-UA"/>
              </w:rPr>
              <w:t>публікації</w:t>
            </w:r>
          </w:p>
        </w:tc>
        <w:tc>
          <w:tcPr>
            <w:tcW w:w="17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50CC67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1 932</w:t>
            </w:r>
          </w:p>
        </w:tc>
        <w:tc>
          <w:tcPr>
            <w:tcW w:w="1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BE65C7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1 034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5385BE" w14:textId="77777777" w:rsidR="00E549C4" w:rsidRPr="00E01AD0" w:rsidRDefault="00EA141A">
            <w:pPr>
              <w:jc w:val="center"/>
              <w:rPr>
                <w:lang w:val="uk-UA"/>
              </w:rPr>
            </w:pPr>
            <w:r w:rsidRPr="00E01AD0">
              <w:rPr>
                <w:sz w:val="22"/>
                <w:szCs w:val="22"/>
                <w:lang w:val="uk-UA"/>
              </w:rPr>
              <w:t>54 % річного 2025</w:t>
            </w:r>
          </w:p>
        </w:tc>
      </w:tr>
    </w:tbl>
    <w:p w14:paraId="107FD72F" w14:textId="77777777" w:rsidR="00E549C4" w:rsidRPr="00E01AD0" w:rsidRDefault="00E549C4">
      <w:pPr>
        <w:spacing w:line="264" w:lineRule="auto"/>
        <w:ind w:firstLine="720"/>
        <w:jc w:val="both"/>
        <w:rPr>
          <w:lang w:val="uk-UA"/>
        </w:rPr>
      </w:pPr>
    </w:p>
    <w:p w14:paraId="136ED50F" w14:textId="77777777" w:rsidR="00E549C4" w:rsidRPr="00E01AD0" w:rsidRDefault="00EA141A">
      <w:pPr>
        <w:spacing w:after="100" w:line="264" w:lineRule="auto"/>
        <w:jc w:val="both"/>
        <w:rPr>
          <w:lang w:val="uk-UA"/>
        </w:rPr>
      </w:pPr>
      <w:r w:rsidRPr="00E01AD0">
        <w:rPr>
          <w:i/>
          <w:iCs/>
          <w:sz w:val="20"/>
          <w:szCs w:val="20"/>
          <w:lang w:val="uk-UA"/>
        </w:rPr>
        <w:t>Примітка. Показники h-індексу за 2025 рік наведено за відповідний період (I півріччя). Показники патентної активності наведено за даними патентно-інформаційного відділу.</w:t>
      </w:r>
    </w:p>
    <w:sectPr w:rsidR="00E549C4" w:rsidRPr="00E01AD0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AF47BB"/>
    <w:multiLevelType w:val="hybridMultilevel"/>
    <w:tmpl w:val="3866FC08"/>
    <w:lvl w:ilvl="0" w:tplc="6DB05B2A">
      <w:start w:val="1"/>
      <w:numFmt w:val="bullet"/>
      <w:lvlText w:val="●"/>
      <w:lvlJc w:val="left"/>
      <w:pPr>
        <w:ind w:left="720" w:hanging="360"/>
      </w:pPr>
    </w:lvl>
    <w:lvl w:ilvl="1" w:tplc="C3D2D4AE">
      <w:start w:val="1"/>
      <w:numFmt w:val="bullet"/>
      <w:lvlText w:val="○"/>
      <w:lvlJc w:val="left"/>
      <w:pPr>
        <w:ind w:left="1440" w:hanging="360"/>
      </w:pPr>
    </w:lvl>
    <w:lvl w:ilvl="2" w:tplc="B2CE0810">
      <w:start w:val="1"/>
      <w:numFmt w:val="bullet"/>
      <w:lvlText w:val="■"/>
      <w:lvlJc w:val="left"/>
      <w:pPr>
        <w:ind w:left="2160" w:hanging="360"/>
      </w:pPr>
    </w:lvl>
    <w:lvl w:ilvl="3" w:tplc="CBD8ADFA">
      <w:start w:val="1"/>
      <w:numFmt w:val="bullet"/>
      <w:lvlText w:val="●"/>
      <w:lvlJc w:val="left"/>
      <w:pPr>
        <w:ind w:left="2880" w:hanging="360"/>
      </w:pPr>
    </w:lvl>
    <w:lvl w:ilvl="4" w:tplc="F652338C">
      <w:start w:val="1"/>
      <w:numFmt w:val="bullet"/>
      <w:lvlText w:val="○"/>
      <w:lvlJc w:val="left"/>
      <w:pPr>
        <w:ind w:left="3600" w:hanging="360"/>
      </w:pPr>
    </w:lvl>
    <w:lvl w:ilvl="5" w:tplc="EB12C646">
      <w:start w:val="1"/>
      <w:numFmt w:val="bullet"/>
      <w:lvlText w:val="■"/>
      <w:lvlJc w:val="left"/>
      <w:pPr>
        <w:ind w:left="4320" w:hanging="360"/>
      </w:pPr>
    </w:lvl>
    <w:lvl w:ilvl="6" w:tplc="DF1CED42">
      <w:start w:val="1"/>
      <w:numFmt w:val="bullet"/>
      <w:lvlText w:val="●"/>
      <w:lvlJc w:val="left"/>
      <w:pPr>
        <w:ind w:left="5040" w:hanging="360"/>
      </w:pPr>
    </w:lvl>
    <w:lvl w:ilvl="7" w:tplc="B12A449A">
      <w:start w:val="1"/>
      <w:numFmt w:val="bullet"/>
      <w:lvlText w:val="●"/>
      <w:lvlJc w:val="left"/>
      <w:pPr>
        <w:ind w:left="5760" w:hanging="360"/>
      </w:pPr>
    </w:lvl>
    <w:lvl w:ilvl="8" w:tplc="5390514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9C4"/>
    <w:rsid w:val="00152522"/>
    <w:rsid w:val="00B0453A"/>
    <w:rsid w:val="00E01AD0"/>
    <w:rsid w:val="00E549C4"/>
    <w:rsid w:val="00EA0FA3"/>
    <w:rsid w:val="00EA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FAD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2258</Words>
  <Characters>12877</Characters>
  <Application>Microsoft Office Word</Application>
  <DocSecurity>0</DocSecurity>
  <Lines>107</Lines>
  <Paragraphs>30</Paragraphs>
  <ScaleCrop>false</ScaleCrop>
  <Company/>
  <LinksUpToDate>false</LinksUpToDate>
  <CharactersWithSpaces>15105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5</cp:revision>
  <dcterms:created xsi:type="dcterms:W3CDTF">2026-09-24T08:50:00Z</dcterms:created>
  <dcterms:modified xsi:type="dcterms:W3CDTF">2026-09-24T13:08:00Z</dcterms:modified>
</cp:coreProperties>
</file>