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52D" w:rsidRPr="002115DE" w:rsidRDefault="002115DE" w:rsidP="002115D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uk-UA"/>
        </w:rPr>
      </w:pPr>
      <w:r w:rsidRPr="002115DE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Вимоги до оформлення</w:t>
      </w:r>
      <w:r w:rsidR="00E217EF" w:rsidRPr="002115DE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 xml:space="preserve"> </w:t>
      </w:r>
      <w:proofErr w:type="spellStart"/>
      <w:r w:rsidR="00E217EF" w:rsidRPr="002115DE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тез</w:t>
      </w:r>
      <w:proofErr w:type="spellEnd"/>
    </w:p>
    <w:p w:rsidR="00F3652D" w:rsidRDefault="002115D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Обсяг тез доповіді має складати 2 повних сторінки (формат файлу Word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Windows, шрифт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Times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New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розмір кегля – 10; міжрядковий інтервал – 1,0; абзацний відступ – 1,0 мм; береги зверху, знизу – 15 мм, справа, зліва – 20 мм). Матеріали розміщуються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сторінці формату А5 (148х210мм). Сторінки не нумеруються.</w:t>
      </w:r>
    </w:p>
    <w:p w:rsidR="00F3652D" w:rsidRDefault="002115D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Розташування на сторінці: у правому верхньому кутку – прізвище та ім’я автора (шрифт – напівжирний, розмір кегля – 10). </w:t>
      </w:r>
    </w:p>
    <w:p w:rsidR="00F3652D" w:rsidRDefault="002115D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Наступний рядок: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посад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(шрифт – напівжирний, розмір кегля – 10).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F3652D" w:rsidRDefault="002115D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Наступн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ий рядок: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повна назва 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ісця роботи 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навчального закладу, де працює / навчається автор публікації (шрифт – напівжирний, розмір кегля – 10). </w:t>
      </w:r>
    </w:p>
    <w:p w:rsidR="00F3652D" w:rsidRDefault="002115DE">
      <w:pPr>
        <w:pStyle w:val="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наявності двох чи більше авторів, через один рядок надайте інформацію про інших авторів (відповідно до опису ви</w:t>
      </w:r>
      <w:r>
        <w:rPr>
          <w:rFonts w:ascii="Times New Roman" w:eastAsia="Times New Roman" w:hAnsi="Times New Roman" w:cs="Times New Roman"/>
          <w:sz w:val="24"/>
          <w:szCs w:val="24"/>
        </w:rPr>
        <w:t>ще)</w:t>
      </w:r>
    </w:p>
    <w:p w:rsidR="00F3652D" w:rsidRDefault="002115D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Через один рядок: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назва доповіді великими літерами, напівжирним шрифтом, розмір кегля – 10, вирівнювання – по центру. </w:t>
      </w:r>
    </w:p>
    <w:p w:rsidR="00F3652D" w:rsidRDefault="002115D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Через один рядок: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текст доповіді. </w:t>
      </w:r>
    </w:p>
    <w:p w:rsidR="00F3652D" w:rsidRDefault="002115D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Перенесення слів 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тексті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допускається. </w:t>
      </w:r>
    </w:p>
    <w:p w:rsidR="00F3652D" w:rsidRDefault="002115D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Посилання на літературу наводити у квадратних дужках [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1, с. 46]. </w:t>
      </w:r>
    </w:p>
    <w:p w:rsidR="00F3652D" w:rsidRDefault="002115D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наступному рядку після тексту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тез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абзацу напівжирним шрифтом посередині пишеться слово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Література.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3652D" w:rsidRDefault="002115D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наступному рядку друкується список використаних джерел, оформлений за ДСТУ 2015 року (розмір кегля – 10).</w:t>
      </w:r>
    </w:p>
    <w:p w:rsidR="00F3652D" w:rsidRDefault="00F3652D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652D" w:rsidRPr="00E217EF" w:rsidRDefault="002115D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Зразок оформлення тез </w:t>
      </w:r>
    </w:p>
    <w:p w:rsidR="00F3652D" w:rsidRDefault="002115DE">
      <w:pPr>
        <w:pStyle w:val="normal"/>
        <w:ind w:firstLine="70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Петренко В. Б., </w:t>
      </w:r>
    </w:p>
    <w:p w:rsidR="00F3652D" w:rsidRDefault="002115DE">
      <w:pPr>
        <w:pStyle w:val="normal"/>
        <w:ind w:firstLine="70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кандидат філологічних наук, доцент,</w:t>
      </w:r>
    </w:p>
    <w:p w:rsidR="00F3652D" w:rsidRDefault="002115DE">
      <w:pPr>
        <w:pStyle w:val="normal"/>
        <w:ind w:firstLine="70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Національний університет «Запорізька політехніка»</w:t>
      </w:r>
    </w:p>
    <w:p w:rsidR="00F3652D" w:rsidRDefault="00F3652D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b/>
        </w:rPr>
      </w:pPr>
    </w:p>
    <w:p w:rsidR="00F3652D" w:rsidRDefault="002115D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Сидорчук М. С., </w:t>
      </w:r>
    </w:p>
    <w:p w:rsidR="00F3652D" w:rsidRDefault="002115D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</w:rPr>
        <w:t>студент</w:t>
      </w:r>
      <w:r>
        <w:rPr>
          <w:rFonts w:ascii="Times New Roman" w:eastAsia="Times New Roman" w:hAnsi="Times New Roman" w:cs="Times New Roman"/>
          <w:b/>
        </w:rPr>
        <w:t>,</w:t>
      </w:r>
    </w:p>
    <w:p w:rsidR="00F3652D" w:rsidRDefault="002115DE">
      <w:pPr>
        <w:pStyle w:val="normal"/>
        <w:ind w:firstLine="70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Національний університет «Запорізька політехніка»</w:t>
      </w:r>
    </w:p>
    <w:p w:rsidR="00F3652D" w:rsidRDefault="00F3652D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color w:val="000000"/>
        </w:rPr>
      </w:pPr>
    </w:p>
    <w:p w:rsidR="00F3652D" w:rsidRDefault="002115D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smallCaps/>
          <w:color w:val="000000"/>
        </w:rPr>
        <w:t xml:space="preserve">ЗБЕРЕЖЕННЯ ЕКСПРЕСИВНОСТІ РЕКЛАМНОГО ТЕКСТУ </w:t>
      </w:r>
    </w:p>
    <w:p w:rsidR="00F3652D" w:rsidRDefault="002115D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smallCaps/>
          <w:color w:val="000000"/>
        </w:rPr>
        <w:t>ПРИ ПЕРЕКЛАДІ</w:t>
      </w:r>
    </w:p>
    <w:p w:rsidR="00F3652D" w:rsidRDefault="00F3652D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color w:val="000000"/>
        </w:rPr>
      </w:pPr>
    </w:p>
    <w:p w:rsidR="00F3652D" w:rsidRDefault="002115D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У процесі перекладу рекламного тексту одним із ключових завдань є збереження його експресивності – здатності викликати емоційну реакцію, впливати на споживача та стимулювати до дії. Експресивність</w:t>
      </w:r>
      <w:r>
        <w:rPr>
          <w:rFonts w:ascii="Times New Roman" w:eastAsia="Times New Roman" w:hAnsi="Times New Roman" w:cs="Times New Roman"/>
          <w:color w:val="000000"/>
        </w:rPr>
        <w:t xml:space="preserve"> реалізується через мовні засоби, такі як емоційно забарвлена лексика, риторичні прийоми, алюзії, гри слів тощо [2, c. 12]. При перекладі на іншу мову важливо не лише точно передати зміст, а й адаптувати стилістичні особливості тексту до культурного контек</w:t>
      </w:r>
      <w:r>
        <w:rPr>
          <w:rFonts w:ascii="Times New Roman" w:eastAsia="Times New Roman" w:hAnsi="Times New Roman" w:cs="Times New Roman"/>
          <w:color w:val="000000"/>
        </w:rPr>
        <w:t>сту цільової аудиторії. Збереження емоційного заряду реклами вимагає від перекладача високого рівня креативності, гнучкості мислення та доброго знання соціокультурних реалій обох мов.</w:t>
      </w:r>
    </w:p>
    <w:p w:rsidR="00F3652D" w:rsidRDefault="002115D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bookmarkStart w:id="0" w:name="_heading=h.piyb21q148tn" w:colFirst="0" w:colLast="0"/>
      <w:bookmarkEnd w:id="0"/>
      <w:r>
        <w:rPr>
          <w:rFonts w:ascii="Times New Roman" w:eastAsia="Times New Roman" w:hAnsi="Times New Roman" w:cs="Times New Roman"/>
          <w:color w:val="000000"/>
        </w:rPr>
        <w:t xml:space="preserve">Недотримання експресивних характеристик може призвести до втрати переконливості тексту, зниження його естетичної привабливості та впливовості. Еквівалентна передача метафор,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слоганів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або мовних ігор часто потребує трансформаційних методів перекладу, зокрем</w:t>
      </w:r>
      <w:r>
        <w:rPr>
          <w:rFonts w:ascii="Times New Roman" w:eastAsia="Times New Roman" w:hAnsi="Times New Roman" w:cs="Times New Roman"/>
          <w:color w:val="000000"/>
        </w:rPr>
        <w:t>а модуляції, транспозиції чи повної адаптації. Таким чином, переклад рекламного тексту – це не лише лінгвістичне, а й культурне моделювання, що передбачає збереження функціонально-прагматичного навантаження оригіналу [4, c. 65]. Лише за таких умов рекламни</w:t>
      </w:r>
      <w:r>
        <w:rPr>
          <w:rFonts w:ascii="Times New Roman" w:eastAsia="Times New Roman" w:hAnsi="Times New Roman" w:cs="Times New Roman"/>
          <w:color w:val="000000"/>
        </w:rPr>
        <w:t>й текст у перекладі зберігає свою комунікативну силу та виконує покладені на нього маркетингові функції.</w:t>
      </w:r>
    </w:p>
    <w:p w:rsidR="00F3652D" w:rsidRDefault="00F3652D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F3652D" w:rsidRDefault="002115D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Література</w:t>
      </w:r>
    </w:p>
    <w:p w:rsidR="00F3652D" w:rsidRDefault="002115DE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Англо-український юридичний словник. English-Ukrainian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Law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Dictionary</w:t>
      </w:r>
      <w:proofErr w:type="spellEnd"/>
      <w:r>
        <w:rPr>
          <w:rFonts w:ascii="Times New Roman" w:eastAsia="Times New Roman" w:hAnsi="Times New Roman" w:cs="Times New Roman"/>
          <w:color w:val="000000"/>
        </w:rPr>
        <w:t> : близько 75000 термінів / [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упоряд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С. А.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Андріанов</w:t>
      </w:r>
      <w:proofErr w:type="spellEnd"/>
      <w:r>
        <w:rPr>
          <w:rFonts w:ascii="Times New Roman" w:eastAsia="Times New Roman" w:hAnsi="Times New Roman" w:cs="Times New Roman"/>
          <w:color w:val="000000"/>
        </w:rPr>
        <w:t>]. К. : Арій, 2007</w:t>
      </w:r>
      <w:r>
        <w:rPr>
          <w:rFonts w:ascii="Times New Roman" w:eastAsia="Times New Roman" w:hAnsi="Times New Roman" w:cs="Times New Roman"/>
          <w:color w:val="000000"/>
        </w:rPr>
        <w:t xml:space="preserve">. 552 с. </w:t>
      </w:r>
    </w:p>
    <w:p w:rsidR="00F3652D" w:rsidRDefault="002115DE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Використання мовних засобів в управлінських текстах / [уклад. : З. Ф. Кудрявцева, О. А. Бобер, Т. Д. Єгорова; за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заг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ред. І. М.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Плотницької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]. К. :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НАДУ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2008. 40 с. URL : http://napa-portal.academy.gov.ua:8101/upr_fundament_doslidzhen/DocLib4 /Мовні%20зас</w:t>
      </w:r>
      <w:r>
        <w:rPr>
          <w:rFonts w:ascii="Times New Roman" w:eastAsia="Times New Roman" w:hAnsi="Times New Roman" w:cs="Times New Roman"/>
          <w:color w:val="000000"/>
        </w:rPr>
        <w:t>оби.pdf.</w:t>
      </w:r>
    </w:p>
    <w:p w:rsidR="00F3652D" w:rsidRDefault="002115DE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Застріжна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Л. В. Лексико-семантичні та структурно-граматичні особливості англійської медичної термінології. </w:t>
      </w:r>
      <w:r>
        <w:rPr>
          <w:rFonts w:ascii="Times New Roman" w:eastAsia="Times New Roman" w:hAnsi="Times New Roman" w:cs="Times New Roman"/>
          <w:i/>
          <w:color w:val="000000"/>
        </w:rPr>
        <w:t xml:space="preserve">Актуальні питання лінгвістики, професійної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лінгводидактики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>, психології і педагогіки вищої школи</w:t>
      </w:r>
      <w:r>
        <w:rPr>
          <w:rFonts w:ascii="Times New Roman" w:eastAsia="Times New Roman" w:hAnsi="Times New Roman" w:cs="Times New Roman"/>
          <w:color w:val="000000"/>
        </w:rPr>
        <w:t>. Полтава : Астрая, 2018. С. 87–91.</w:t>
      </w:r>
    </w:p>
    <w:p w:rsidR="00F3652D" w:rsidRDefault="002115DE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Bell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R. T.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Translation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Translating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Theory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Practice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Longman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1991. 298 р.</w:t>
      </w:r>
    </w:p>
    <w:sectPr w:rsidR="00F3652D" w:rsidSect="00F3652D">
      <w:pgSz w:w="11906" w:h="16838"/>
      <w:pgMar w:top="1134" w:right="567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C14DC5"/>
    <w:multiLevelType w:val="multilevel"/>
    <w:tmpl w:val="B9DCC60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652D"/>
    <w:rsid w:val="002115DE"/>
    <w:rsid w:val="00E217EF"/>
    <w:rsid w:val="00F36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52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ru-RU" w:eastAsia="ru-RU"/>
    </w:rPr>
  </w:style>
  <w:style w:type="paragraph" w:styleId="1">
    <w:name w:val="heading 1"/>
    <w:basedOn w:val="normal"/>
    <w:next w:val="normal"/>
    <w:rsid w:val="00F3652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F3652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0"/>
    <w:rsid w:val="00F3652D"/>
    <w:pPr>
      <w:keepNext/>
      <w:suppressAutoHyphens w:val="0"/>
      <w:spacing w:before="240" w:after="120"/>
      <w:outlineLvl w:val="2"/>
    </w:pPr>
    <w:rPr>
      <w:rFonts w:eastAsia="Lucida Sans Unicode"/>
      <w:b/>
      <w:bCs/>
      <w:sz w:val="28"/>
      <w:szCs w:val="28"/>
      <w:lang w:eastAsia="ar-SA"/>
    </w:rPr>
  </w:style>
  <w:style w:type="paragraph" w:styleId="4">
    <w:name w:val="heading 4"/>
    <w:basedOn w:val="normal"/>
    <w:next w:val="normal"/>
    <w:rsid w:val="00F3652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F3652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F3652D"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Normal"/>
    <w:rsid w:val="00F3652D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">
    <w:name w:val="normal"/>
    <w:rsid w:val="00F3652D"/>
  </w:style>
  <w:style w:type="paragraph" w:styleId="a4">
    <w:name w:val="Title"/>
    <w:basedOn w:val="normal"/>
    <w:next w:val="normal"/>
    <w:rsid w:val="00F3652D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30">
    <w:name w:val="Заголовок 3 Знак"/>
    <w:rsid w:val="00F3652D"/>
    <w:rPr>
      <w:rFonts w:ascii="Times New Roman" w:eastAsia="Lucida Sans Unicode" w:hAnsi="Times New Roman" w:cs="Tahoma"/>
      <w:b/>
      <w:bCs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paragraph" w:styleId="a0">
    <w:name w:val="Body Text"/>
    <w:basedOn w:val="a"/>
    <w:rsid w:val="00F3652D"/>
    <w:pPr>
      <w:suppressAutoHyphens w:val="0"/>
      <w:spacing w:after="120"/>
    </w:pPr>
    <w:rPr>
      <w:lang w:eastAsia="ar-SA"/>
    </w:rPr>
  </w:style>
  <w:style w:type="character" w:customStyle="1" w:styleId="a5">
    <w:name w:val="Основной текст Знак"/>
    <w:rsid w:val="00F3652D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styleId="a6">
    <w:name w:val="Hyperlink"/>
    <w:rsid w:val="00F3652D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TML">
    <w:name w:val="HTML Cite"/>
    <w:rsid w:val="00F3652D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a7">
    <w:name w:val="annotation reference"/>
    <w:rsid w:val="00F3652D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a8">
    <w:name w:val="Table Grid"/>
    <w:basedOn w:val="a2"/>
    <w:rsid w:val="00F3652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rsid w:val="00F3652D"/>
    <w:pPr>
      <w:spacing w:after="5" w:line="259" w:lineRule="auto"/>
      <w:ind w:left="720" w:hanging="10"/>
      <w:contextualSpacing/>
      <w:jc w:val="both"/>
    </w:pPr>
    <w:rPr>
      <w:color w:val="000000"/>
      <w:sz w:val="28"/>
      <w:szCs w:val="22"/>
      <w:lang w:val="en-US" w:eastAsia="en-US"/>
    </w:rPr>
  </w:style>
  <w:style w:type="paragraph" w:styleId="aa">
    <w:name w:val="Normal (Web)"/>
    <w:basedOn w:val="a"/>
    <w:qFormat/>
    <w:rsid w:val="00F3652D"/>
    <w:pPr>
      <w:spacing w:before="100" w:beforeAutospacing="1" w:after="100" w:afterAutospacing="1"/>
    </w:pPr>
    <w:rPr>
      <w:lang w:val="en-US" w:eastAsia="en-US"/>
    </w:rPr>
  </w:style>
  <w:style w:type="paragraph" w:styleId="ab">
    <w:name w:val="Subtitle"/>
    <w:basedOn w:val="normal"/>
    <w:next w:val="normal"/>
    <w:rsid w:val="00F3652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Ng1Kovfv+cspYuuA3x1WOCr9Ow==">CgMxLjAyDmgucGl5YjIxcTE0OHRuOAByITFJQjdqWW5jQU5HMW53M2pGTkJrOTZFbjhDeTcydVdMVQ==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529</Words>
  <Characters>3020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Anna</cp:lastModifiedBy>
  <cp:revision>3</cp:revision>
  <dcterms:created xsi:type="dcterms:W3CDTF">2025-08-25T14:05:00Z</dcterms:created>
  <dcterms:modified xsi:type="dcterms:W3CDTF">2025-09-17T12:02:00Z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b775d0f72229c47ee5fae525bb43f8a04c4f7e2bf89299a49d7ab1ea0e0a35ca</vt:lpwstr>
  </property>
</Properties>
</file>