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D03" w:rsidRDefault="005C6D03" w:rsidP="000C7429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</w:pPr>
      <w:r>
        <w:rPr>
          <w:rFonts w:ascii="Times New Roman" w:eastAsia="Oswald" w:hAnsi="Times New Roman" w:cs="Times New Roman"/>
          <w:b/>
          <w:caps/>
          <w:noProof/>
          <w:sz w:val="28"/>
          <w:szCs w:val="28"/>
          <w:lang w:val="ru-RU" w:eastAsia="ru-RU"/>
        </w:rPr>
        <w:drawing>
          <wp:inline distT="0" distB="0" distL="0" distR="0">
            <wp:extent cx="3947374" cy="9316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791" cy="94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E42" w:rsidRDefault="00590205" w:rsidP="000C7429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>Юридичний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 xml:space="preserve"> ф</w:t>
      </w:r>
      <w:r w:rsidR="000C7429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>акультет</w:t>
      </w:r>
    </w:p>
    <w:p w:rsidR="000C7429" w:rsidRPr="00671E42" w:rsidRDefault="000C7429" w:rsidP="000C7429">
      <w:pPr>
        <w:spacing w:line="240" w:lineRule="auto"/>
        <w:jc w:val="center"/>
        <w:rPr>
          <w:lang w:val="ru-RU"/>
        </w:rPr>
      </w:pPr>
      <w:r w:rsidRPr="004501CF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>Кафедра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 xml:space="preserve"> </w:t>
      </w:r>
      <w:r w:rsidR="00671E42" w:rsidRP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ru-RU"/>
        </w:rPr>
        <w:t>“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 xml:space="preserve">Політологія та </w:t>
      </w:r>
      <w:proofErr w:type="spellStart"/>
      <w:r w:rsidR="00590205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>загальноправові</w:t>
      </w:r>
      <w:proofErr w:type="spellEnd"/>
      <w:r w:rsidR="00590205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 xml:space="preserve"> дисципліни</w:t>
      </w:r>
      <w:r w:rsidR="00671E42" w:rsidRP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ru-RU"/>
        </w:rPr>
        <w:t>”</w:t>
      </w:r>
    </w:p>
    <w:p w:rsidR="000C7429" w:rsidRPr="000C7429" w:rsidRDefault="00AC485D" w:rsidP="000C7429">
      <w:pPr>
        <w:rPr>
          <w:lang w:val="uk-UA"/>
        </w:rPr>
      </w:pPr>
      <w:r w:rsidRPr="00AC485D">
        <w:rPr>
          <w:rFonts w:ascii="Times New Roman" w:hAnsi="Times New Roman" w:cs="Times New Roman"/>
          <w:sz w:val="28"/>
          <w:szCs w:val="28"/>
          <w:lang w:val="uk-UA"/>
        </w:rPr>
        <w:pict>
          <v:rect id="_x0000_i1025" style="width:0;height:1.5pt" o:hralign="center" o:hrstd="t" o:hr="t" fillcolor="#a0a0a0" stroked="f"/>
        </w:pict>
      </w:r>
    </w:p>
    <w:p w:rsidR="00D44CD6" w:rsidRPr="004501CF" w:rsidRDefault="00D44CD6" w:rsidP="00D44CD6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Times New Roman" w:eastAsia="Oswald" w:hAnsi="Times New Roman" w:cs="Times New Roman"/>
          <w:b/>
          <w:color w:val="auto"/>
          <w:lang w:val="uk-UA"/>
        </w:rPr>
      </w:pPr>
      <w:r w:rsidRPr="004501CF">
        <w:rPr>
          <w:rFonts w:ascii="Times New Roman" w:eastAsia="Oswald" w:hAnsi="Times New Roman" w:cs="Times New Roman"/>
          <w:b/>
          <w:color w:val="auto"/>
          <w:lang w:val="uk-UA"/>
        </w:rPr>
        <w:t>СИЛАБУС</w:t>
      </w:r>
    </w:p>
    <w:p w:rsidR="00D44CD6" w:rsidRPr="004501CF" w:rsidRDefault="00D44CD6" w:rsidP="00D44CD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01CF">
        <w:rPr>
          <w:rFonts w:ascii="Times New Roman" w:hAnsi="Times New Roman" w:cs="Times New Roman"/>
          <w:b/>
          <w:sz w:val="28"/>
          <w:szCs w:val="28"/>
          <w:lang w:val="uk-UA"/>
        </w:rPr>
        <w:t>навчальної дисципліни</w:t>
      </w:r>
      <w:r w:rsidR="00671E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 w:rsidR="00335DD4">
        <w:rPr>
          <w:rFonts w:ascii="Times New Roman" w:hAnsi="Times New Roman" w:cs="Times New Roman"/>
          <w:b/>
          <w:sz w:val="28"/>
          <w:szCs w:val="28"/>
          <w:lang w:val="uk-UA"/>
        </w:rPr>
        <w:t>вибіркова</w:t>
      </w:r>
      <w:r w:rsidR="00B0557E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D44CD6" w:rsidRPr="005A6B01" w:rsidRDefault="00335DD4" w:rsidP="00D44CD6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Times New Roman" w:eastAsia="Oswald" w:hAnsi="Times New Roman" w:cs="Times New Roman"/>
          <w:b/>
          <w:color w:val="auto"/>
          <w:lang w:val="uk-UA"/>
        </w:rPr>
      </w:pPr>
      <w:r>
        <w:rPr>
          <w:rFonts w:ascii="Times New Roman" w:eastAsia="Oswald" w:hAnsi="Times New Roman" w:cs="Times New Roman"/>
          <w:b/>
          <w:color w:val="auto"/>
          <w:lang w:val="uk-UA"/>
        </w:rPr>
        <w:t>ПОЛІТИЧНІ ЕЛІТИ ТА ПОЛІТИЧНЕ ЛІДЕРСТВО</w:t>
      </w:r>
    </w:p>
    <w:p w:rsidR="000C7429" w:rsidRPr="000C7429" w:rsidRDefault="000C7429" w:rsidP="000C7429">
      <w:pPr>
        <w:spacing w:line="240" w:lineRule="auto"/>
        <w:jc w:val="center"/>
        <w:rPr>
          <w:lang w:val="uk-UA"/>
        </w:rPr>
      </w:pPr>
      <w:r w:rsidRPr="000C7429">
        <w:rPr>
          <w:rFonts w:ascii="Times New Roman" w:hAnsi="Times New Roman" w:cs="Times New Roman"/>
          <w:sz w:val="28"/>
          <w:szCs w:val="28"/>
          <w:lang w:val="uk-UA"/>
        </w:rPr>
        <w:t>Обсяг освітнього компоненту</w:t>
      </w:r>
      <w:r w:rsidR="00671E4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5A6B0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71E42">
        <w:rPr>
          <w:rFonts w:ascii="Times New Roman" w:hAnsi="Times New Roman" w:cs="Times New Roman"/>
          <w:sz w:val="28"/>
          <w:szCs w:val="28"/>
          <w:lang w:val="uk-UA"/>
        </w:rPr>
        <w:t xml:space="preserve"> кредит</w:t>
      </w:r>
      <w:r w:rsidR="005A6B01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671E4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5A6B01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671E42">
        <w:rPr>
          <w:rFonts w:ascii="Times New Roman" w:hAnsi="Times New Roman" w:cs="Times New Roman"/>
          <w:sz w:val="28"/>
          <w:szCs w:val="28"/>
          <w:lang w:val="uk-UA"/>
        </w:rPr>
        <w:t xml:space="preserve">0 годин) </w:t>
      </w:r>
    </w:p>
    <w:p w:rsidR="00B54998" w:rsidRPr="004501CF" w:rsidRDefault="00AC485D" w:rsidP="00D44CD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C485D">
        <w:rPr>
          <w:rFonts w:ascii="Times New Roman" w:hAnsi="Times New Roman" w:cs="Times New Roman"/>
          <w:sz w:val="28"/>
          <w:szCs w:val="28"/>
          <w:lang w:val="uk-UA"/>
        </w:rPr>
        <w:pict>
          <v:rect id="_x0000_i1026" style="width:0;height:1.5pt" o:hralign="center" o:hrstd="t" o:hr="t" fillcolor="#a0a0a0" stroked="f"/>
        </w:pict>
      </w:r>
    </w:p>
    <w:p w:rsidR="002F1C9A" w:rsidRPr="002F1C9A" w:rsidRDefault="002F1C9A" w:rsidP="002F1C9A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</w:pPr>
      <w:r w:rsidRPr="002F1C9A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 xml:space="preserve">Освітня програма – </w:t>
      </w:r>
      <w:r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>Політологія</w:t>
      </w:r>
    </w:p>
    <w:p w:rsidR="00671E42" w:rsidRDefault="00671E42" w:rsidP="005F2E3B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 xml:space="preserve">Рівень вищої освіти – </w:t>
      </w:r>
      <w:r w:rsidR="002F1C9A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 xml:space="preserve">ерший (бакалаврський) </w:t>
      </w:r>
    </w:p>
    <w:p w:rsidR="002F1C9A" w:rsidRPr="002F1C9A" w:rsidRDefault="002F1C9A" w:rsidP="002F1C9A">
      <w:pPr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</w:pPr>
      <w:r w:rsidRPr="002F1C9A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>Спеціальність – 052 «Політологія»</w:t>
      </w:r>
    </w:p>
    <w:p w:rsidR="00D44CD6" w:rsidRPr="004501CF" w:rsidRDefault="00AC485D" w:rsidP="005F2E3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C485D">
        <w:rPr>
          <w:rFonts w:ascii="Times New Roman" w:hAnsi="Times New Roman" w:cs="Times New Roman"/>
          <w:sz w:val="28"/>
          <w:szCs w:val="28"/>
          <w:lang w:val="uk-UA"/>
        </w:rPr>
        <w:pict>
          <v:rect id="_x0000_i1027" style="width:0;height:1.5pt" o:hralign="center" o:hrstd="t" o:hr="t" fillcolor="#a0a0a0" stroked="f"/>
        </w:pict>
      </w:r>
    </w:p>
    <w:p w:rsidR="00654460" w:rsidRDefault="00B80F68" w:rsidP="00654460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  <w:t>ІНФОРМАЦІЯ ПРО НАУКОВО-ПЕДАГОГІЧНОГО ПРАЦІВНИКА</w:t>
      </w:r>
    </w:p>
    <w:p w:rsidR="00100045" w:rsidRPr="004501CF" w:rsidRDefault="00100045" w:rsidP="00654460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  <w:gridCol w:w="6373"/>
      </w:tblGrid>
      <w:tr w:rsidR="00B35D9C" w:rsidRPr="00E12BDF" w:rsidTr="00722424">
        <w:trPr>
          <w:trHeight w:val="2822"/>
        </w:trPr>
        <w:tc>
          <w:tcPr>
            <w:tcW w:w="3261" w:type="dxa"/>
          </w:tcPr>
          <w:p w:rsidR="00B35D9C" w:rsidRDefault="00722424" w:rsidP="00654460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72"/>
                <w:szCs w:val="72"/>
                <w:lang w:val="ru-RU" w:eastAsia="ru-RU"/>
              </w:rPr>
              <w:drawing>
                <wp:inline distT="0" distB="0" distL="0" distR="0">
                  <wp:extent cx="1911350" cy="2208926"/>
                  <wp:effectExtent l="0" t="0" r="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766" cy="2241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3" w:type="dxa"/>
          </w:tcPr>
          <w:p w:rsidR="008577AE" w:rsidRDefault="005A6B01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ВОЛОБУЄВ ВЛАДИСЛАВ ВЛАДИСЛАВОВИЧ</w:t>
            </w:r>
            <w:r w:rsidR="00B80F68" w:rsidRPr="00B80F68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,</w:t>
            </w:r>
            <w:r w:rsidR="00B80F6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</w:t>
            </w:r>
          </w:p>
          <w:p w:rsidR="00100045" w:rsidRPr="00B80F68" w:rsidRDefault="005A6B01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доцент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кафедри 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“</w:t>
            </w:r>
            <w:r w:rsidR="005902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Політологія та </w:t>
            </w:r>
            <w:proofErr w:type="spellStart"/>
            <w:r w:rsidR="005902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загальноправові</w:t>
            </w:r>
            <w:proofErr w:type="spellEnd"/>
            <w:r w:rsidR="005902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дисципліни</w:t>
            </w:r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”</w:t>
            </w:r>
            <w:r w:rsidR="00CA133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кандидат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філософських</w:t>
            </w:r>
            <w:proofErr w:type="spellEnd"/>
            <w:r w:rsidR="00B80F68" w:rsidRPr="00B80F6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наук,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доцент</w:t>
            </w:r>
          </w:p>
          <w:p w:rsidR="00E26331" w:rsidRDefault="00E26331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</w:p>
          <w:p w:rsidR="00B35D9C" w:rsidRPr="00100045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 w:rsidRPr="0010004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Контактна інформація:</w:t>
            </w:r>
          </w:p>
          <w:p w:rsidR="00B35D9C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Pr="004501C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="002F1C9A" w:rsidRPr="002F1C9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номер телефону</w:t>
            </w:r>
            <w:r w:rsidR="002F1C9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:</w:t>
            </w:r>
            <w:r w:rsidR="002F1C9A" w:rsidRPr="002F1C9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50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484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32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92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;</w:t>
            </w:r>
          </w:p>
          <w:p w:rsidR="00100045" w:rsidRDefault="00B35D9C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Pr="00D66BF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mail</w:t>
            </w:r>
            <w:r w:rsidR="00CA133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: </w:t>
            </w:r>
            <w:proofErr w:type="spellStart"/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mcmarvel</w:t>
            </w:r>
            <w:proofErr w:type="spellEnd"/>
            <w:r w:rsidR="005A6B01" w:rsidRPr="00A30DB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44@</w:t>
            </w:r>
            <w:proofErr w:type="spellStart"/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gmail</w:t>
            </w:r>
            <w:proofErr w:type="spellEnd"/>
            <w:r w:rsidR="005A6B01" w:rsidRPr="00A30DB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  <w:r w:rsidR="005A6B0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com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;</w:t>
            </w:r>
          </w:p>
          <w:p w:rsidR="00642295" w:rsidRPr="00642295" w:rsidRDefault="00642295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100045" w:rsidRPr="00100045" w:rsidRDefault="004E42A3" w:rsidP="00B35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Час і місце проведення</w:t>
            </w:r>
            <w:r w:rsidR="00B35D9C" w:rsidRPr="0010004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консультацій:</w:t>
            </w:r>
          </w:p>
          <w:p w:rsidR="00B35D9C" w:rsidRPr="00642295" w:rsidRDefault="002F1C9A" w:rsidP="00230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</w:t>
            </w:r>
            <w:r w:rsidR="00B33F4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івторок, 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четвер з 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  <w:r w:rsidR="0083057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0-1</w:t>
            </w:r>
            <w:r w:rsidR="0023091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4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.00, навча</w:t>
            </w:r>
            <w:r w:rsidR="0023091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льний корпус №5, кабінет 535</w:t>
            </w:r>
            <w:r w:rsidR="0064229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.</w:t>
            </w:r>
          </w:p>
        </w:tc>
      </w:tr>
    </w:tbl>
    <w:p w:rsidR="00D41F25" w:rsidRPr="004501CF" w:rsidRDefault="00AC485D" w:rsidP="00D85C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485D">
        <w:rPr>
          <w:rFonts w:ascii="Times New Roman" w:hAnsi="Times New Roman" w:cs="Times New Roman"/>
          <w:sz w:val="28"/>
          <w:szCs w:val="28"/>
          <w:lang w:val="uk-UA"/>
        </w:rPr>
        <w:pict>
          <v:rect id="_x0000_i1028" style="width:0;height:1.5pt" o:hralign="center" o:hrstd="t" o:hr="t" fillcolor="#a0a0a0" stroked="f"/>
        </w:pict>
      </w:r>
    </w:p>
    <w:p w:rsidR="00D85C50" w:rsidRPr="004501CF" w:rsidRDefault="00D85C50" w:rsidP="00D85C50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</w:pP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  <w:t>ОПИС КУРСУ</w:t>
      </w:r>
    </w:p>
    <w:p w:rsidR="0016120D" w:rsidRPr="0016120D" w:rsidRDefault="0016120D" w:rsidP="00335DD4">
      <w:pPr>
        <w:spacing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Вивчення</w:t>
      </w:r>
      <w:r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навчальної дисципліни </w:t>
      </w:r>
      <w:bookmarkStart w:id="0" w:name="_Hlk174224912"/>
      <w:r w:rsidR="00D7739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«Політичні еліти та політичне лідерство»</w:t>
      </w:r>
      <w:bookmarkEnd w:id="0"/>
      <w:r w:rsidR="008F4412" w:rsidRPr="008F441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 розкри</w:t>
      </w:r>
      <w:r w:rsidR="008F441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ває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проблематик</w:t>
      </w:r>
      <w:r w:rsidR="00D7739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у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та науков</w:t>
      </w:r>
      <w:r w:rsidR="00D7739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ий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інструментарі</w:t>
      </w:r>
      <w:r w:rsidR="00D7739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й 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політичної </w:t>
      </w:r>
      <w:proofErr w:type="spellStart"/>
      <w:r w:rsidR="00335DD4" w:rsidRPr="00335DD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елітології</w:t>
      </w:r>
      <w:proofErr w:type="spellEnd"/>
      <w:r w:rsidR="00335DD4" w:rsidRPr="00335DD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, </w:t>
      </w:r>
      <w:r w:rsidR="00D7739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знайомить з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основни</w:t>
      </w:r>
      <w:r w:rsidR="00D7739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ми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методик</w:t>
      </w:r>
      <w:r w:rsidR="00D7739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ами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її вивчення, що передбачає: </w:t>
      </w:r>
      <w:r w:rsidR="00D7739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засвоєння 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сутності політичного лідерства, його історичного та сучасного концептуального осмислення; представлення методик якісного виміру лідерства; розкриття сутності політичної еліти; вивчення концептуальної бази дослідження еліт; аналіз сучасного прояву політичного лідерства в Україні та сучасної політичної еліти в системі державного управління України; характеристик</w:t>
      </w:r>
      <w:r w:rsidR="00D7739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у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регіональн</w:t>
      </w:r>
      <w:r w:rsidR="00D7739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их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еліт </w:t>
      </w:r>
      <w:r w:rsidR="00D7739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в </w:t>
      </w:r>
      <w:r w:rsidR="00335DD4" w:rsidRPr="00335DD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України</w:t>
      </w:r>
      <w:r w:rsidR="008F4412" w:rsidRPr="008F441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.</w:t>
      </w:r>
    </w:p>
    <w:p w:rsidR="00B02B8B" w:rsidRDefault="0016120D" w:rsidP="0016120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В умовах збройної агресії Російської Федерації проти України о</w:t>
      </w:r>
      <w:r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сновними завданнями вивчення дисципліни </w:t>
      </w:r>
      <w:bookmarkStart w:id="1" w:name="_Hlk184110907"/>
      <w:r w:rsidR="00D77391" w:rsidRPr="00D7739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«Політичні еліти та політичне лідерство»</w:t>
      </w:r>
      <w:bookmarkEnd w:id="1"/>
      <w:r w:rsidR="00D77391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стають</w:t>
      </w:r>
      <w:r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ознайомлення </w:t>
      </w:r>
      <w:r w:rsidR="00DE6A7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здобувачів вищої освіти</w:t>
      </w:r>
      <w:r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з найважливішими елементами політичної системи суспільства, сприяння становленню </w:t>
      </w:r>
      <w:r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lastRenderedPageBreak/>
        <w:t xml:space="preserve">сучасного висококваліфікованого фахівця-політолога; формування та розвиток  знань </w:t>
      </w:r>
      <w:r w:rsidR="00ED1F4B" w:rsidRPr="00ED1F4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здобувачів вищої освіти</w:t>
      </w:r>
      <w:r w:rsidRPr="00ED1F4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про політичну сферу суспільства, формування уміння аналізувати політичні події та конфлікти; умінь застосовувати отримані знання при оцінці конкретної ситуації в житті країни, а також формування ціннісних орієнтирів </w:t>
      </w:r>
      <w:r w:rsidR="00ED1F4B" w:rsidRPr="00ED1F4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здобувачів вищої освіти</w:t>
      </w:r>
      <w:r w:rsidRPr="00ED1F4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відповідно до ідеалів гуманізму, демократії, соціальної справедливості, поваги до особистості; виховувати активну громадянську позицію; формувати в майбутніх політологів громадянську свідомість та політичну культуру, професійні та особисті якості.</w:t>
      </w:r>
      <w:r w:rsidR="00437419" w:rsidRPr="004374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4B2064" w:rsidRDefault="00C05FC6" w:rsidP="0016120D">
      <w:pPr>
        <w:spacing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Особливіст</w:t>
      </w:r>
      <w:r w:rsidR="0016120D"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ю</w:t>
      </w:r>
      <w:r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вивчення цього курсу є те, що він </w:t>
      </w:r>
      <w:r w:rsidR="004332E2"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відіграє </w:t>
      </w:r>
      <w:r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особливу</w:t>
      </w:r>
      <w:r w:rsidR="004332E2"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роль у формуванні світогляду особистості, формуванні її </w:t>
      </w:r>
      <w:r w:rsidR="0016120D"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політичної</w:t>
      </w:r>
      <w:r w:rsidR="004332E2"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культури та несе в собі значний морально-виховний потенціал.</w:t>
      </w:r>
      <w:r w:rsidR="004B206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</w:p>
    <w:p w:rsidR="00A80828" w:rsidRPr="004501CF" w:rsidRDefault="00A80828" w:rsidP="0016120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0E19" w:rsidRDefault="00480E19" w:rsidP="00480E19">
      <w:pPr>
        <w:spacing w:line="240" w:lineRule="auto"/>
        <w:jc w:val="both"/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  <w:t xml:space="preserve">МЕТА, </w:t>
      </w: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  <w:t>КОМПЕТЕНТНОСТІ</w:t>
      </w:r>
      <w:r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5D7D98"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  <w:t>ТА</w:t>
      </w:r>
      <w:r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  <w:t>РЕЗУЛЬТАТИ НАВЧАННЯ</w:t>
      </w:r>
    </w:p>
    <w:p w:rsidR="00E646FC" w:rsidRDefault="00CA1EE1" w:rsidP="00D77391">
      <w:pPr>
        <w:spacing w:line="240" w:lineRule="auto"/>
        <w:ind w:firstLine="708"/>
        <w:jc w:val="both"/>
        <w:rPr>
          <w:rFonts w:ascii="Times New Roman" w:eastAsiaTheme="minorHAnsi" w:hAnsi="Times New Roman" w:cs="Times New Roman"/>
          <w:b/>
          <w:iCs/>
          <w:sz w:val="28"/>
          <w:szCs w:val="28"/>
          <w:lang w:val="uk-UA" w:eastAsia="en-US"/>
        </w:rPr>
      </w:pPr>
      <w:r w:rsidRPr="00CA1EE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Метою викладання </w:t>
      </w:r>
      <w:r w:rsidR="002F1C9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навчальної </w:t>
      </w:r>
      <w:r w:rsidRPr="00CA1EE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дисципліни </w:t>
      </w:r>
      <w:bookmarkStart w:id="2" w:name="_Hlk184111531"/>
      <w:r w:rsidR="002F1C9A" w:rsidRPr="002F1C9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«Політичні еліти та політичне лідерство»</w:t>
      </w:r>
      <w:bookmarkEnd w:id="2"/>
      <w:r w:rsidR="002F1C9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14726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є </w:t>
      </w:r>
      <w:r w:rsidR="0014726F" w:rsidRPr="0014726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формування </w:t>
      </w:r>
      <w:r w:rsidR="00D77391" w:rsidRPr="00D7739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у </w:t>
      </w:r>
      <w:bookmarkStart w:id="3" w:name="_Hlk184386458"/>
      <w:r w:rsidR="00ED1F4B" w:rsidRPr="00ED1F4B">
        <w:rPr>
          <w:rFonts w:ascii="Times New Roman" w:eastAsia="Calibri" w:hAnsi="Times New Roman" w:cs="Times New Roman"/>
          <w:sz w:val="28"/>
          <w:szCs w:val="28"/>
          <w:lang w:val="uk-UA"/>
        </w:rPr>
        <w:t>здобувачів вищої освіти</w:t>
      </w:r>
      <w:r w:rsidR="00D77391" w:rsidRPr="00ED1F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bookmarkEnd w:id="3"/>
      <w:r w:rsidR="00D77391" w:rsidRPr="00D7739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уявлення про історичний розвиток, сучасні характеристики і тенденції трансформації політичного лідерства та </w:t>
      </w:r>
      <w:r w:rsidR="00F21C6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надання</w:t>
      </w:r>
      <w:r w:rsidR="008427C4" w:rsidRPr="008427C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студентам необхідн</w:t>
      </w:r>
      <w:r w:rsidR="00F21C6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их</w:t>
      </w:r>
      <w:r w:rsidR="008427C4" w:rsidRPr="008427C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знан</w:t>
      </w:r>
      <w:r w:rsidR="00F21C6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ь</w:t>
      </w:r>
      <w:r w:rsidR="008427C4" w:rsidRPr="008427C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стосовно сутності, типології та особливостей реалізації функцій політичної еліти та лідерства в умовах сучасної політичної дійсності, навчити використовувати теоретичні знання на практиці управлінської та політичної діяльності</w:t>
      </w:r>
      <w:r w:rsidR="0014726F" w:rsidRPr="0014726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</w:t>
      </w:r>
      <w:r w:rsidR="00EA33D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1B42DE" w:rsidRDefault="001B42DE" w:rsidP="00E646FC">
      <w:pPr>
        <w:suppressAutoHyphens/>
        <w:spacing w:line="240" w:lineRule="auto"/>
        <w:ind w:firstLine="708"/>
        <w:jc w:val="both"/>
        <w:rPr>
          <w:rFonts w:ascii="Times New Roman" w:eastAsiaTheme="minorHAnsi" w:hAnsi="Times New Roman" w:cs="Times New Roman"/>
          <w:b/>
          <w:iCs/>
          <w:sz w:val="28"/>
          <w:szCs w:val="28"/>
          <w:lang w:val="uk-UA" w:eastAsia="en-US"/>
        </w:rPr>
      </w:pPr>
    </w:p>
    <w:p w:rsidR="00E646FC" w:rsidRPr="00E646FC" w:rsidRDefault="001B42DE" w:rsidP="001B42DE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b/>
          <w:iCs/>
          <w:sz w:val="28"/>
          <w:szCs w:val="28"/>
          <w:lang w:val="uk-UA" w:eastAsia="en-US"/>
        </w:rPr>
      </w:pPr>
      <w:r w:rsidRPr="00E646FC">
        <w:rPr>
          <w:rFonts w:ascii="Times New Roman" w:eastAsiaTheme="minorHAnsi" w:hAnsi="Times New Roman" w:cs="Times New Roman"/>
          <w:b/>
          <w:iCs/>
          <w:sz w:val="28"/>
          <w:szCs w:val="28"/>
          <w:lang w:val="uk-UA" w:eastAsia="en-US"/>
        </w:rPr>
        <w:t>КОМПЕТЕНТНОСТІ</w:t>
      </w:r>
      <w:r>
        <w:rPr>
          <w:rFonts w:ascii="Times New Roman" w:eastAsiaTheme="minorHAnsi" w:hAnsi="Times New Roman" w:cs="Times New Roman"/>
          <w:b/>
          <w:iCs/>
          <w:sz w:val="28"/>
          <w:szCs w:val="28"/>
          <w:lang w:val="uk-UA" w:eastAsia="en-US"/>
        </w:rPr>
        <w:t xml:space="preserve"> ТА РЕЗУЛЬТАТИ НАВЧАННЯ</w:t>
      </w:r>
      <w:r w:rsidRPr="00E646FC">
        <w:rPr>
          <w:rFonts w:ascii="Times New Roman" w:eastAsiaTheme="minorHAnsi" w:hAnsi="Times New Roman" w:cs="Times New Roman"/>
          <w:b/>
          <w:iCs/>
          <w:sz w:val="28"/>
          <w:szCs w:val="28"/>
          <w:lang w:val="uk-UA" w:eastAsia="en-US"/>
        </w:rPr>
        <w:t xml:space="preserve">, </w:t>
      </w:r>
      <w:r>
        <w:rPr>
          <w:rFonts w:ascii="Times New Roman" w:eastAsiaTheme="minorHAnsi" w:hAnsi="Times New Roman" w:cs="Times New Roman"/>
          <w:b/>
          <w:iCs/>
          <w:sz w:val="28"/>
          <w:szCs w:val="28"/>
          <w:lang w:val="uk-UA" w:eastAsia="en-US"/>
        </w:rPr>
        <w:t>ФОРМУВАННЯ ЯКИХ ЗАБЕЗПЕЧУЄ ВИВЧЕННЯ НАВЧАЛЬНОЇ ДИСЦИПЛІНИ</w:t>
      </w:r>
    </w:p>
    <w:p w:rsidR="00E646FC" w:rsidRPr="00EA33D9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val="uk-UA" w:eastAsia="en-US"/>
        </w:rPr>
      </w:pPr>
    </w:p>
    <w:p w:rsidR="001B42DE" w:rsidRDefault="001B42DE" w:rsidP="001B42DE">
      <w:pPr>
        <w:suppressAutoHyphens/>
        <w:spacing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1B42DE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У результаті вивчення навчальної дисципліни «Політичні еліти та політичне лідерство» будуть сформовані:</w:t>
      </w:r>
    </w:p>
    <w:p w:rsidR="001B42DE" w:rsidRPr="001B42DE" w:rsidRDefault="001B42DE" w:rsidP="001B42DE">
      <w:pPr>
        <w:suppressAutoHyphens/>
        <w:spacing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E646FC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val="uk-UA" w:eastAsia="en-US"/>
        </w:rPr>
      </w:pPr>
      <w:r w:rsidRPr="00E646FC">
        <w:rPr>
          <w:rFonts w:ascii="Times New Roman" w:eastAsiaTheme="minorHAnsi" w:hAnsi="Times New Roman" w:cs="Times New Roman"/>
          <w:i/>
          <w:iCs/>
          <w:sz w:val="28"/>
          <w:szCs w:val="28"/>
          <w:lang w:val="uk-UA" w:eastAsia="en-US"/>
        </w:rPr>
        <w:t>Загальні компетентності:</w:t>
      </w:r>
    </w:p>
    <w:p w:rsidR="00DA09A2" w:rsidRPr="00E646FC" w:rsidRDefault="00DA09A2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val="uk-UA" w:eastAsia="en-US"/>
        </w:rPr>
      </w:pPr>
    </w:p>
    <w:p w:rsidR="003B15CC" w:rsidRDefault="003B15C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3B15C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ЗК01. Знання предметної області та розуміння професійної діяльності. </w:t>
      </w:r>
    </w:p>
    <w:p w:rsidR="003B15CC" w:rsidRDefault="003B15C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3B15C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ЗК05. Здатність використовувати інформаційні та комунікаційні технології. </w:t>
      </w:r>
    </w:p>
    <w:p w:rsidR="00E646FC" w:rsidRPr="00E646FC" w:rsidRDefault="003B15CC" w:rsidP="00E646FC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en-US"/>
        </w:rPr>
      </w:pPr>
      <w:r w:rsidRPr="003B15C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="00E646FC" w:rsidRPr="00E646FC">
        <w:rPr>
          <w:rFonts w:ascii="Times New Roman" w:eastAsia="Calibri" w:hAnsi="Times New Roman" w:cs="Times New Roman"/>
          <w:bCs/>
          <w:iCs/>
          <w:sz w:val="28"/>
          <w:szCs w:val="28"/>
          <w:lang w:val="uk-UA" w:eastAsia="en-US"/>
        </w:rPr>
        <w:t xml:space="preserve">    </w:t>
      </w:r>
    </w:p>
    <w:p w:rsidR="00720367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sz w:val="28"/>
          <w:szCs w:val="28"/>
          <w:lang w:val="uk-UA" w:eastAsia="en-US"/>
        </w:rPr>
      </w:pPr>
      <w:r w:rsidRPr="00E646FC">
        <w:rPr>
          <w:rFonts w:ascii="Times New Roman" w:eastAsiaTheme="minorHAnsi" w:hAnsi="Times New Roman" w:cs="Times New Roman"/>
          <w:i/>
          <w:sz w:val="28"/>
          <w:szCs w:val="28"/>
          <w:lang w:val="uk-UA" w:eastAsia="en-US"/>
        </w:rPr>
        <w:t>Спеціальні (фахові, предметні) компетентності:</w:t>
      </w:r>
    </w:p>
    <w:p w:rsidR="00E646FC" w:rsidRPr="00E646FC" w:rsidRDefault="00E646FC" w:rsidP="00E646FC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 w:eastAsia="en-US"/>
        </w:rPr>
      </w:pPr>
      <w:r w:rsidRPr="00E646FC">
        <w:rPr>
          <w:rFonts w:ascii="Times New Roman" w:eastAsiaTheme="minorHAnsi" w:hAnsi="Times New Roman" w:cs="Times New Roman"/>
          <w:i/>
          <w:sz w:val="28"/>
          <w:szCs w:val="28"/>
          <w:lang w:val="uk-UA" w:eastAsia="en-US"/>
        </w:rPr>
        <w:t xml:space="preserve"> </w:t>
      </w:r>
    </w:p>
    <w:p w:rsidR="00A80828" w:rsidRDefault="00720367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2036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СК01. Здатність використовувати категорійно-понятійний та аналітично-дослідницький апарат сучасної політичної науки. </w:t>
      </w:r>
    </w:p>
    <w:p w:rsidR="00720367" w:rsidRDefault="00720367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2036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СК02. Здатність застосовувати політологічне мислення для розв’язання теоретичних та практичних проблем у політичній сфері на основі опанування класичної та сучасної політичної думки. </w:t>
      </w:r>
    </w:p>
    <w:p w:rsidR="00720367" w:rsidRDefault="00720367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2036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СК03. Здатність описувати, пояснювати й оцінювати політичні процеси та явища у різних історичних, соціальних, культурних та ідеологічних контекстах. </w:t>
      </w:r>
    </w:p>
    <w:p w:rsidR="00720367" w:rsidRDefault="00720367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2036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lastRenderedPageBreak/>
        <w:t xml:space="preserve">СК05. Здатність аналізувати взаємодію політичних акторів та інститутів, владу та урядування, політичні системи та режими, політичну поведінку у різних контекстах їх функціонування. </w:t>
      </w:r>
    </w:p>
    <w:p w:rsidR="00924A49" w:rsidRDefault="00720367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2036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СК06. Здатність аналізувати публічну політику на місцевому, національному, європейському та глобальному рівні.</w:t>
      </w:r>
    </w:p>
    <w:p w:rsidR="00720367" w:rsidRPr="00720367" w:rsidRDefault="00720367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720367" w:rsidRDefault="00720367" w:rsidP="00720367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 w:eastAsia="en-US"/>
        </w:rPr>
      </w:pPr>
      <w:r w:rsidRPr="007362A7"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 w:eastAsia="en-US"/>
        </w:rPr>
        <w:t>Очікуванні програмні результати навчання:</w:t>
      </w:r>
    </w:p>
    <w:p w:rsidR="00DC2662" w:rsidRDefault="00DC2662" w:rsidP="00720367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 w:eastAsia="en-US"/>
        </w:rPr>
      </w:pPr>
    </w:p>
    <w:p w:rsidR="00DC2662" w:rsidRDefault="00DC2662" w:rsidP="00DC2662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DC2662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РН01. Розуміти предметну область, етичні та правові засади професійної діяльності.</w:t>
      </w:r>
    </w:p>
    <w:p w:rsidR="00DC2662" w:rsidRDefault="00DC2662" w:rsidP="00DC2662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DC2662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РН05. Вміти використовувати інформаційні та комунікаційні технології у професійній діяльності. </w:t>
      </w:r>
    </w:p>
    <w:p w:rsidR="00DC2662" w:rsidRDefault="00DC2662" w:rsidP="00DC2662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DC2662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РН09. Вміти застосовувати політологічне мислення для розв’язання теоретичних та практичних проблем у політичній сфері на основі опанування класичної та сучасної політичної думки. </w:t>
      </w:r>
    </w:p>
    <w:p w:rsidR="00DC2662" w:rsidRDefault="00DC2662" w:rsidP="00DC2662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DC2662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РН10. Вміти описувати, пояснювати й оцінювати політичні процеси та явища у різних історичних, соціальних, культурних та ідеологічних контекстах.</w:t>
      </w:r>
    </w:p>
    <w:p w:rsidR="00DC2662" w:rsidRDefault="00DC2662" w:rsidP="00DC2662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DC2662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РН12. Вміти аналізувати взаємодію політичних акторів та інститутів, владу та урядування, політичні системи та режими, політичну поведінку у різних контекстах їх функціонування.</w:t>
      </w:r>
    </w:p>
    <w:p w:rsidR="00FE170D" w:rsidRPr="00DC2662" w:rsidRDefault="00FE170D" w:rsidP="00DC2662">
      <w:pPr>
        <w:suppressAutoHyphens/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FE170D" w:rsidRDefault="00FE170D" w:rsidP="00FE17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501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ПЕРЕДУМОВИ </w:t>
      </w:r>
      <w:r w:rsidR="000C0F48" w:rsidRPr="004501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ДЛЯ </w:t>
      </w:r>
      <w:r w:rsidRPr="004501CF">
        <w:rPr>
          <w:rFonts w:ascii="Times New Roman" w:hAnsi="Times New Roman" w:cs="Times New Roman"/>
          <w:b/>
          <w:sz w:val="24"/>
          <w:szCs w:val="24"/>
          <w:lang w:val="uk-UA"/>
        </w:rPr>
        <w:t>ВИВЧЕННЯ ДИСЦИПЛІНИ</w:t>
      </w:r>
    </w:p>
    <w:p w:rsidR="000B0F65" w:rsidRPr="000B0F65" w:rsidRDefault="000B0F65" w:rsidP="000B0F6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F65">
        <w:rPr>
          <w:rFonts w:ascii="Times New Roman" w:hAnsi="Times New Roman" w:cs="Times New Roman"/>
          <w:sz w:val="28"/>
          <w:szCs w:val="28"/>
          <w:lang w:val="uk-UA"/>
        </w:rPr>
        <w:t xml:space="preserve">Для успішного опанування необхідними </w:t>
      </w:r>
      <w:proofErr w:type="spellStart"/>
      <w:r w:rsidRPr="000B0F65">
        <w:rPr>
          <w:rFonts w:ascii="Times New Roman" w:hAnsi="Times New Roman" w:cs="Times New Roman"/>
          <w:sz w:val="28"/>
          <w:szCs w:val="28"/>
          <w:lang w:val="uk-UA"/>
        </w:rPr>
        <w:t>компетентностями</w:t>
      </w:r>
      <w:proofErr w:type="spellEnd"/>
      <w:r w:rsidRPr="000B0F65">
        <w:rPr>
          <w:rFonts w:ascii="Times New Roman" w:hAnsi="Times New Roman" w:cs="Times New Roman"/>
          <w:sz w:val="28"/>
          <w:szCs w:val="28"/>
          <w:lang w:val="uk-UA"/>
        </w:rPr>
        <w:t xml:space="preserve"> та набуття </w:t>
      </w:r>
      <w:r w:rsidR="0085007E" w:rsidRPr="000B0F65">
        <w:rPr>
          <w:rFonts w:ascii="Times New Roman" w:hAnsi="Times New Roman" w:cs="Times New Roman"/>
          <w:sz w:val="28"/>
          <w:szCs w:val="28"/>
          <w:lang w:val="uk-UA"/>
        </w:rPr>
        <w:t>вмінь</w:t>
      </w:r>
      <w:r w:rsidR="0085007E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0B0F65">
        <w:rPr>
          <w:rFonts w:ascii="Times New Roman" w:hAnsi="Times New Roman" w:cs="Times New Roman"/>
          <w:sz w:val="28"/>
          <w:szCs w:val="28"/>
          <w:lang w:val="uk-UA"/>
        </w:rPr>
        <w:t xml:space="preserve"> навич</w:t>
      </w:r>
      <w:r w:rsidR="0085007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0B0F65">
        <w:rPr>
          <w:rFonts w:ascii="Times New Roman" w:hAnsi="Times New Roman" w:cs="Times New Roman"/>
          <w:sz w:val="28"/>
          <w:szCs w:val="28"/>
          <w:lang w:val="uk-UA"/>
        </w:rPr>
        <w:t xml:space="preserve">к </w:t>
      </w:r>
      <w:r w:rsidR="0085007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B0F65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навчальної дисципліни </w:t>
      </w:r>
      <w:bookmarkStart w:id="4" w:name="_Hlk174219999"/>
      <w:r w:rsidR="00EA33D9" w:rsidRPr="00EA33D9">
        <w:rPr>
          <w:rFonts w:ascii="Times New Roman" w:hAnsi="Times New Roman" w:cs="Times New Roman"/>
          <w:sz w:val="28"/>
          <w:szCs w:val="28"/>
          <w:lang w:val="uk-UA"/>
        </w:rPr>
        <w:t>«Політичні еліти та політичне лідерство»</w:t>
      </w:r>
      <w:r w:rsidR="0085007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End w:id="4"/>
      <w:r w:rsidRPr="000B0F65">
        <w:rPr>
          <w:rFonts w:ascii="Times New Roman" w:hAnsi="Times New Roman" w:cs="Times New Roman"/>
          <w:sz w:val="28"/>
          <w:szCs w:val="28"/>
          <w:lang w:val="uk-UA"/>
        </w:rPr>
        <w:t>здобувачі вищої освіти повинні спиратися на результати навчання, які отримано ними при вивченні гуманітарних дисциплін, зокрема навчальн</w:t>
      </w:r>
      <w:r w:rsidR="00893295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0B0F65">
        <w:rPr>
          <w:rFonts w:ascii="Times New Roman" w:hAnsi="Times New Roman" w:cs="Times New Roman"/>
          <w:sz w:val="28"/>
          <w:szCs w:val="28"/>
          <w:lang w:val="uk-UA"/>
        </w:rPr>
        <w:t xml:space="preserve"> дисциплін </w:t>
      </w:r>
      <w:r w:rsidR="00893295" w:rsidRPr="0089329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A33D9" w:rsidRPr="00EA33D9">
        <w:rPr>
          <w:rFonts w:ascii="Times New Roman" w:hAnsi="Times New Roman" w:cs="Times New Roman"/>
          <w:sz w:val="28"/>
          <w:szCs w:val="28"/>
          <w:lang w:val="uk-UA"/>
        </w:rPr>
        <w:t>Загальна теорія політики</w:t>
      </w:r>
      <w:r w:rsidR="00893295" w:rsidRPr="0089329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A33D9">
        <w:rPr>
          <w:rFonts w:ascii="Times New Roman" w:hAnsi="Times New Roman" w:cs="Times New Roman"/>
          <w:sz w:val="28"/>
          <w:szCs w:val="28"/>
          <w:lang w:val="uk-UA"/>
        </w:rPr>
        <w:t xml:space="preserve">, «Політична </w:t>
      </w:r>
      <w:proofErr w:type="spellStart"/>
      <w:r w:rsidR="00EA33D9">
        <w:rPr>
          <w:rFonts w:ascii="Times New Roman" w:hAnsi="Times New Roman" w:cs="Times New Roman"/>
          <w:sz w:val="28"/>
          <w:szCs w:val="28"/>
          <w:lang w:val="uk-UA"/>
        </w:rPr>
        <w:t>конфліктологія</w:t>
      </w:r>
      <w:proofErr w:type="spellEnd"/>
      <w:r w:rsidR="00EA33D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9329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F311B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A33D9">
        <w:rPr>
          <w:rFonts w:ascii="Times New Roman" w:hAnsi="Times New Roman" w:cs="Times New Roman"/>
          <w:sz w:val="28"/>
          <w:szCs w:val="28"/>
          <w:lang w:val="uk-UA"/>
        </w:rPr>
        <w:t>Соціологія політики</w:t>
      </w:r>
      <w:r w:rsidR="00F311B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B0F6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84A5D" w:rsidRDefault="000B0F65" w:rsidP="00F311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Компетентності, набу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ті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 розвине</w:t>
      </w:r>
      <w:r w:rsidR="00EA33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ні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 процесі навчання та вивчен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ня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цієї дисципліни, 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дадуть змогу 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майбутн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ьому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фахів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цю 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311B4" w:rsidRP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орієнтуватися в сучасних політичних процесах та подіях в Україні і світі; розумітися на розгортанні політичного буття України під кутом зору правової діяльності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; </w:t>
      </w:r>
      <w:r w:rsidR="00F311B4" w:rsidRP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володіти основами політичного аналізу;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311B4" w:rsidRP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визначати приналежність будь-яких політичних проблем до сфер політології  та знаходити можливі шляхи їх вирішення;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311B4" w:rsidRP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застосовувати знання  на практиці і в професійній діяльності; самостійно опрацьовувати матеріал, удосконалювати та  збагачувати свої знання про політичні процеси та явища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F311B4" w:rsidRP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A80828" w:rsidRPr="00611020" w:rsidRDefault="00A80828" w:rsidP="00F311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4FDA" w:rsidRDefault="00764FDA" w:rsidP="00A8082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4FDA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ПЕРЕЛІК ТЕМ (ТЕМАТИЧНИЙ ПЛАН) ДИСЦИПЛІНИ</w:t>
      </w:r>
    </w:p>
    <w:p w:rsidR="00A80828" w:rsidRDefault="00A80828" w:rsidP="001619A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676E1" w:rsidRDefault="003676E1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E1">
        <w:rPr>
          <w:rFonts w:ascii="Times New Roman" w:hAnsi="Times New Roman" w:cs="Times New Roman"/>
          <w:sz w:val="28"/>
          <w:szCs w:val="28"/>
          <w:lang w:val="uk-UA"/>
        </w:rPr>
        <w:tab/>
        <w:t xml:space="preserve">Аудиторна робота під час вивчення навчальної дисципліни </w:t>
      </w:r>
      <w:bookmarkStart w:id="5" w:name="_Hlk184140472"/>
      <w:r w:rsidR="00FD0D4E" w:rsidRPr="00FD0D4E">
        <w:rPr>
          <w:rFonts w:ascii="Times New Roman" w:hAnsi="Times New Roman" w:cs="Times New Roman"/>
          <w:sz w:val="28"/>
          <w:szCs w:val="28"/>
          <w:lang w:val="uk-UA"/>
        </w:rPr>
        <w:t>«Політичні еліти та політичне лідерство»</w:t>
      </w:r>
      <w:bookmarkEnd w:id="5"/>
      <w:r w:rsidRPr="003676E1">
        <w:rPr>
          <w:rFonts w:ascii="Times New Roman" w:hAnsi="Times New Roman" w:cs="Times New Roman"/>
          <w:sz w:val="28"/>
          <w:szCs w:val="28"/>
          <w:lang w:val="uk-UA"/>
        </w:rPr>
        <w:t xml:space="preserve"> складається з вивчення теоретичного матеріалу та виконання </w:t>
      </w:r>
      <w:r w:rsidR="00DC2662">
        <w:rPr>
          <w:rFonts w:ascii="Times New Roman" w:hAnsi="Times New Roman" w:cs="Times New Roman"/>
          <w:sz w:val="28"/>
          <w:szCs w:val="28"/>
          <w:lang w:val="uk-UA"/>
        </w:rPr>
        <w:t>семінарських</w:t>
      </w:r>
      <w:r w:rsidRPr="003676E1">
        <w:rPr>
          <w:rFonts w:ascii="Times New Roman" w:hAnsi="Times New Roman" w:cs="Times New Roman"/>
          <w:sz w:val="28"/>
          <w:szCs w:val="28"/>
          <w:lang w:val="uk-UA"/>
        </w:rPr>
        <w:t xml:space="preserve"> робіт. </w:t>
      </w:r>
    </w:p>
    <w:p w:rsidR="006D3E66" w:rsidRDefault="006D3E66" w:rsidP="00764F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76E1" w:rsidRDefault="006D503A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503A">
        <w:rPr>
          <w:rFonts w:ascii="Times New Roman" w:hAnsi="Times New Roman" w:cs="Times New Roman"/>
          <w:sz w:val="28"/>
          <w:szCs w:val="28"/>
          <w:lang w:val="uk-UA"/>
        </w:rPr>
        <w:t>Таблиця 1 – Загальний тематичний план аудиторної роботи</w:t>
      </w:r>
    </w:p>
    <w:p w:rsidR="00DC2662" w:rsidRPr="006D503A" w:rsidRDefault="00DC2662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9587" w:type="dxa"/>
        <w:tblLook w:val="04A0"/>
      </w:tblPr>
      <w:tblGrid>
        <w:gridCol w:w="959"/>
        <w:gridCol w:w="4678"/>
        <w:gridCol w:w="3950"/>
      </w:tblGrid>
      <w:tr w:rsidR="00764FDA" w:rsidRPr="00671E42" w:rsidTr="00F362B0">
        <w:trPr>
          <w:trHeight w:val="626"/>
        </w:trPr>
        <w:tc>
          <w:tcPr>
            <w:tcW w:w="959" w:type="dxa"/>
            <w:vAlign w:val="center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678" w:type="dxa"/>
            <w:vAlign w:val="center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лекцій, год.</w:t>
            </w:r>
          </w:p>
        </w:tc>
        <w:tc>
          <w:tcPr>
            <w:tcW w:w="3950" w:type="dxa"/>
            <w:vAlign w:val="center"/>
          </w:tcPr>
          <w:p w:rsidR="00764FDA" w:rsidRPr="00764FDA" w:rsidRDefault="00DC2662" w:rsidP="006110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C26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семінарських робіт, год.</w:t>
            </w:r>
          </w:p>
        </w:tc>
      </w:tr>
      <w:tr w:rsidR="00764FDA" w:rsidRPr="00764FDA" w:rsidTr="00F362B0">
        <w:trPr>
          <w:trHeight w:val="302"/>
        </w:trPr>
        <w:tc>
          <w:tcPr>
            <w:tcW w:w="959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50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764FDA" w:rsidRPr="00E12BDF" w:rsidTr="00F362B0">
        <w:trPr>
          <w:trHeight w:val="302"/>
        </w:trPr>
        <w:tc>
          <w:tcPr>
            <w:tcW w:w="9587" w:type="dxa"/>
            <w:gridSpan w:val="3"/>
            <w:vAlign w:val="center"/>
          </w:tcPr>
          <w:p w:rsidR="00764FDA" w:rsidRPr="001853CE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853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  <w:r w:rsidR="007269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="0072698C" w:rsidRPr="007269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Теорія політичних еліт</w:t>
            </w:r>
          </w:p>
        </w:tc>
      </w:tr>
      <w:tr w:rsidR="00EA1E0F" w:rsidRPr="00E12BDF" w:rsidTr="00F362B0">
        <w:trPr>
          <w:trHeight w:val="302"/>
        </w:trPr>
        <w:tc>
          <w:tcPr>
            <w:tcW w:w="959" w:type="dxa"/>
            <w:vAlign w:val="center"/>
          </w:tcPr>
          <w:p w:rsidR="00EA1E0F" w:rsidRPr="003646E6" w:rsidRDefault="003646E6" w:rsidP="006527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46E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  <w:vAlign w:val="center"/>
          </w:tcPr>
          <w:p w:rsidR="00EA1E0F" w:rsidRPr="001853CE" w:rsidRDefault="00DE5DB7" w:rsidP="003646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E5DB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1. </w:t>
            </w:r>
            <w:r w:rsidR="001C3450" w:rsidRPr="001C345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Поняття еліти, його ґенеза. Підходи до розуміння еліти </w:t>
            </w:r>
            <w:r w:rsidR="003646E6" w:rsidRPr="001853C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3950" w:type="dxa"/>
            <w:vAlign w:val="center"/>
          </w:tcPr>
          <w:p w:rsidR="00EA1E0F" w:rsidRPr="003646E6" w:rsidRDefault="009C5A12" w:rsidP="003646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C5A1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1. </w:t>
            </w:r>
            <w:r w:rsidR="009F2BF1" w:rsidRPr="009F2BF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Еволюція </w:t>
            </w:r>
            <w:proofErr w:type="spellStart"/>
            <w:r w:rsidR="009F2BF1" w:rsidRPr="009F2BF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елітології</w:t>
            </w:r>
            <w:proofErr w:type="spellEnd"/>
            <w:r w:rsidR="009F2BF1" w:rsidRPr="009F2BF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та її типологія </w:t>
            </w:r>
            <w:r w:rsidRPr="009C5A1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(2 год.)</w:t>
            </w:r>
          </w:p>
        </w:tc>
      </w:tr>
      <w:tr w:rsidR="00E53DAE" w:rsidRPr="00E12BDF" w:rsidTr="00F362B0">
        <w:trPr>
          <w:trHeight w:val="302"/>
        </w:trPr>
        <w:tc>
          <w:tcPr>
            <w:tcW w:w="959" w:type="dxa"/>
            <w:vAlign w:val="center"/>
          </w:tcPr>
          <w:p w:rsidR="00E53DAE" w:rsidRPr="005D5271" w:rsidRDefault="00E53DAE" w:rsidP="00E5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6" w:name="_Hlk174198909"/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  <w:vAlign w:val="center"/>
          </w:tcPr>
          <w:p w:rsidR="00E53DAE" w:rsidRPr="001853CE" w:rsidRDefault="00E53DAE" w:rsidP="00E53D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853C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2. </w:t>
            </w:r>
            <w:r w:rsidR="001C3450" w:rsidRPr="001C345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Класичні теорії еліти (В.</w:t>
            </w:r>
            <w:r w:rsidR="001C345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C3450" w:rsidRPr="001C345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Парето</w:t>
            </w:r>
            <w:proofErr w:type="spellEnd"/>
            <w:r w:rsidR="001C3450" w:rsidRPr="001C345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Г.</w:t>
            </w:r>
            <w:r w:rsidR="001C345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C3450" w:rsidRPr="001C345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Моска</w:t>
            </w:r>
            <w:proofErr w:type="spellEnd"/>
            <w:r w:rsidR="001C3450" w:rsidRPr="001C345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Р.</w:t>
            </w:r>
            <w:r w:rsidR="001C345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C3450" w:rsidRPr="001C345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Міхельс</w:t>
            </w:r>
            <w:proofErr w:type="spellEnd"/>
            <w:r w:rsidR="001C3450" w:rsidRPr="001C345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). </w:t>
            </w:r>
            <w:r w:rsidRPr="001853CE">
              <w:rPr>
                <w:rFonts w:ascii="Times New Roman" w:hAnsi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3950" w:type="dxa"/>
            <w:vAlign w:val="center"/>
          </w:tcPr>
          <w:p w:rsidR="00E53DAE" w:rsidRPr="005D5271" w:rsidRDefault="009F2BF1" w:rsidP="00E53D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F2BF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2. Класичні теорії еліти (В. </w:t>
            </w:r>
            <w:proofErr w:type="spellStart"/>
            <w:r w:rsidRPr="009F2BF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Парето</w:t>
            </w:r>
            <w:proofErr w:type="spellEnd"/>
            <w:r w:rsidRPr="009F2BF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Г. </w:t>
            </w:r>
            <w:proofErr w:type="spellStart"/>
            <w:r w:rsidRPr="009F2BF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Моска</w:t>
            </w:r>
            <w:proofErr w:type="spellEnd"/>
            <w:r w:rsidRPr="009F2BF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Р. </w:t>
            </w:r>
            <w:proofErr w:type="spellStart"/>
            <w:r w:rsidRPr="009F2BF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Міхельс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)</w:t>
            </w:r>
            <w:r w:rsidRPr="009F2BF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E53DAE" w:rsidRPr="001853CE">
              <w:rPr>
                <w:rFonts w:ascii="Times New Roman" w:hAnsi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E53DAE" w:rsidRPr="00E12BDF" w:rsidTr="00F362B0">
        <w:trPr>
          <w:trHeight w:val="302"/>
        </w:trPr>
        <w:tc>
          <w:tcPr>
            <w:tcW w:w="959" w:type="dxa"/>
            <w:vAlign w:val="center"/>
          </w:tcPr>
          <w:p w:rsidR="00E53DAE" w:rsidRPr="005D5271" w:rsidRDefault="00E53DAE" w:rsidP="00E5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4678" w:type="dxa"/>
            <w:vAlign w:val="center"/>
          </w:tcPr>
          <w:p w:rsidR="00E53DAE" w:rsidRPr="005D5271" w:rsidRDefault="00E53DAE" w:rsidP="00E53D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3. </w:t>
            </w:r>
            <w:r w:rsidR="001C3450" w:rsidRPr="001C34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Сучасні концепції еліти</w:t>
            </w:r>
            <w:r w:rsidR="00DE5DB7" w:rsidRPr="00DE5DB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FD0D4E"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FD0D4E" w:rsidRPr="00335DD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="00FD0D4E"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  <w:r w:rsidR="00FD0D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50" w:type="dxa"/>
            <w:vAlign w:val="center"/>
          </w:tcPr>
          <w:p w:rsidR="00E53DAE" w:rsidRPr="005D5271" w:rsidRDefault="00E53DAE" w:rsidP="00E53D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3. </w:t>
            </w:r>
            <w:r w:rsidR="009F2BF1" w:rsidRPr="009F2B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Сучасні концепції еліти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FD0D4E" w:rsidRPr="002F1C9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E53DAE" w:rsidRPr="00E12BDF" w:rsidTr="00F362B0">
        <w:trPr>
          <w:trHeight w:val="302"/>
        </w:trPr>
        <w:tc>
          <w:tcPr>
            <w:tcW w:w="959" w:type="dxa"/>
            <w:vAlign w:val="center"/>
          </w:tcPr>
          <w:p w:rsidR="00E53DAE" w:rsidRPr="005D5271" w:rsidRDefault="00E53DAE" w:rsidP="00E5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678" w:type="dxa"/>
            <w:vAlign w:val="center"/>
          </w:tcPr>
          <w:p w:rsidR="00E53DAE" w:rsidRPr="005D5271" w:rsidRDefault="00E53DAE" w:rsidP="00E53DA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4. </w:t>
            </w:r>
            <w:r w:rsidR="001C3450" w:rsidRPr="001C34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Структура, функції еліти </w:t>
            </w:r>
            <w:r w:rsidR="00FD0D4E">
              <w:rPr>
                <w:rFonts w:ascii="Times New Roman" w:hAnsi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3950" w:type="dxa"/>
            <w:vAlign w:val="center"/>
          </w:tcPr>
          <w:p w:rsidR="00E53DAE" w:rsidRPr="005D5271" w:rsidRDefault="009C5A12" w:rsidP="00E53DA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C5A1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4. </w:t>
            </w:r>
            <w:r w:rsidR="009F2BF1" w:rsidRPr="009F2B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Методи дослідження політичних еліт</w:t>
            </w:r>
            <w:r w:rsidRPr="009C5A1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</w:t>
            </w:r>
            <w:r w:rsidR="00FD0D4E" w:rsidRPr="00FD0D4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Pr="009C5A1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E53DAE" w:rsidRPr="00E12BDF" w:rsidTr="00F362B0">
        <w:trPr>
          <w:trHeight w:val="302"/>
        </w:trPr>
        <w:tc>
          <w:tcPr>
            <w:tcW w:w="959" w:type="dxa"/>
            <w:vAlign w:val="center"/>
          </w:tcPr>
          <w:p w:rsidR="00E53DAE" w:rsidRPr="005D5271" w:rsidRDefault="00E53DAE" w:rsidP="00E5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4678" w:type="dxa"/>
            <w:vAlign w:val="center"/>
          </w:tcPr>
          <w:p w:rsidR="00E53DAE" w:rsidRPr="005D5271" w:rsidRDefault="00E53DAE" w:rsidP="00E53DA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5. </w:t>
            </w:r>
            <w:r w:rsidR="001C3450" w:rsidRPr="001C34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Типи та форми еліти </w:t>
            </w:r>
            <w:r w:rsidRPr="00F172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AE16B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Pr="00F172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E53DAE" w:rsidRPr="005D5271" w:rsidRDefault="00E53DAE" w:rsidP="00E53DA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5. </w:t>
            </w:r>
            <w:r w:rsidR="00D16B5B" w:rsidRPr="00D16B5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Типи та форми еліти</w:t>
            </w:r>
            <w:r w:rsidR="009C5A12" w:rsidRPr="009C5A1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F172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AE16B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Pr="00F172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AE16BF" w:rsidRPr="00E12BDF" w:rsidTr="00F362B0">
        <w:trPr>
          <w:trHeight w:val="302"/>
        </w:trPr>
        <w:tc>
          <w:tcPr>
            <w:tcW w:w="959" w:type="dxa"/>
            <w:vAlign w:val="center"/>
          </w:tcPr>
          <w:p w:rsidR="00AE16BF" w:rsidRDefault="00AE16BF" w:rsidP="00E5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4678" w:type="dxa"/>
            <w:vAlign w:val="center"/>
          </w:tcPr>
          <w:p w:rsidR="00AE16BF" w:rsidRPr="001853CE" w:rsidRDefault="00AE16BF" w:rsidP="00AE16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6. </w:t>
            </w:r>
            <w:r w:rsidR="001C3450" w:rsidRPr="001C34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Система рекрутування політичної еліти </w:t>
            </w:r>
            <w:r w:rsidRPr="00AE16B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3950" w:type="dxa"/>
            <w:vAlign w:val="center"/>
          </w:tcPr>
          <w:p w:rsidR="00AE16BF" w:rsidRPr="001853CE" w:rsidRDefault="00AE16BF" w:rsidP="00E53DA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E16B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6. </w:t>
            </w:r>
            <w:r w:rsidR="00D16B5B" w:rsidRPr="00D16B5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Система рекрутування політичної еліти </w:t>
            </w:r>
            <w:r w:rsidRPr="00AE16B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год.)</w:t>
            </w:r>
          </w:p>
        </w:tc>
      </w:tr>
    </w:tbl>
    <w:tbl>
      <w:tblPr>
        <w:tblStyle w:val="15"/>
        <w:tblW w:w="9587" w:type="dxa"/>
        <w:tblLook w:val="04A0"/>
      </w:tblPr>
      <w:tblGrid>
        <w:gridCol w:w="959"/>
        <w:gridCol w:w="4678"/>
        <w:gridCol w:w="3950"/>
      </w:tblGrid>
      <w:tr w:rsidR="0072698C" w:rsidRPr="00E12BDF" w:rsidTr="00E85283">
        <w:trPr>
          <w:trHeight w:val="302"/>
        </w:trPr>
        <w:tc>
          <w:tcPr>
            <w:tcW w:w="959" w:type="dxa"/>
            <w:vAlign w:val="center"/>
          </w:tcPr>
          <w:p w:rsidR="0072698C" w:rsidRDefault="0072698C" w:rsidP="00E852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4678" w:type="dxa"/>
            <w:vAlign w:val="center"/>
          </w:tcPr>
          <w:p w:rsidR="0072698C" w:rsidRPr="001C3450" w:rsidRDefault="0072698C" w:rsidP="00E852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7. </w:t>
            </w:r>
            <w:r w:rsidRPr="001C34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Політична еліта </w:t>
            </w:r>
          </w:p>
          <w:p w:rsidR="0072698C" w:rsidRDefault="0072698C" w:rsidP="00E852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C34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України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1C34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3950" w:type="dxa"/>
            <w:vAlign w:val="center"/>
          </w:tcPr>
          <w:p w:rsidR="0072698C" w:rsidRPr="00AE16BF" w:rsidRDefault="0072698C" w:rsidP="00E852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16B5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Pr="00D16B5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Політико-адміністративний тип еліт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та</w:t>
            </w:r>
            <w:r w:rsidRPr="00D16B5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</w:t>
            </w:r>
            <w:r w:rsidRPr="00D16B5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егіональні еліти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D16B5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год.)</w:t>
            </w:r>
          </w:p>
        </w:tc>
      </w:tr>
    </w:tbl>
    <w:tbl>
      <w:tblPr>
        <w:tblStyle w:val="a4"/>
        <w:tblW w:w="9587" w:type="dxa"/>
        <w:tblLook w:val="04A0"/>
      </w:tblPr>
      <w:tblGrid>
        <w:gridCol w:w="959"/>
        <w:gridCol w:w="4678"/>
        <w:gridCol w:w="3950"/>
      </w:tblGrid>
      <w:tr w:rsidR="00DE6A74" w:rsidRPr="00E12BDF" w:rsidTr="00CF2B6C">
        <w:trPr>
          <w:trHeight w:val="302"/>
        </w:trPr>
        <w:tc>
          <w:tcPr>
            <w:tcW w:w="9587" w:type="dxa"/>
            <w:gridSpan w:val="3"/>
            <w:vAlign w:val="center"/>
          </w:tcPr>
          <w:p w:rsidR="00DE6A74" w:rsidRPr="00DE6A74" w:rsidRDefault="00DE6A74" w:rsidP="00DE6A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E6A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Змістовий 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7269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="0072698C" w:rsidRPr="007269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Теорія політичного лідерства</w:t>
            </w:r>
          </w:p>
        </w:tc>
      </w:tr>
      <w:bookmarkEnd w:id="6"/>
      <w:tr w:rsidR="00E53DAE" w:rsidRPr="00F21C6A" w:rsidTr="00A6271B">
        <w:trPr>
          <w:trHeight w:val="621"/>
        </w:trPr>
        <w:tc>
          <w:tcPr>
            <w:tcW w:w="959" w:type="dxa"/>
            <w:vAlign w:val="center"/>
          </w:tcPr>
          <w:p w:rsidR="00E53DAE" w:rsidRPr="00AE16BF" w:rsidRDefault="001C3450" w:rsidP="00E53D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678" w:type="dxa"/>
            <w:vAlign w:val="center"/>
          </w:tcPr>
          <w:p w:rsidR="00D16B5B" w:rsidRPr="00D16B5B" w:rsidRDefault="00E53DAE" w:rsidP="00D16B5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172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1C345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  <w:r w:rsidRPr="00F172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D16B5B" w:rsidRPr="00D16B5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Сутність, завдання та функції </w:t>
            </w:r>
          </w:p>
          <w:p w:rsidR="00E53DAE" w:rsidRPr="005D5271" w:rsidRDefault="00D16B5B" w:rsidP="00D16B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16B5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політичного лідерства </w:t>
            </w:r>
            <w:r w:rsidR="00E53DAE" w:rsidRPr="00F172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3950" w:type="dxa"/>
            <w:vAlign w:val="center"/>
          </w:tcPr>
          <w:p w:rsidR="00E53DAE" w:rsidRPr="00764FDA" w:rsidRDefault="009C5A12" w:rsidP="009C5A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5A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9F2B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C5A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9F2BF1" w:rsidRPr="009F2B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Ідея лідерства в історії політичної думки. </w:t>
            </w:r>
            <w:r w:rsidRPr="009C5A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E53DAE" w:rsidRPr="00E12BDF" w:rsidTr="00A6271B">
        <w:trPr>
          <w:trHeight w:val="621"/>
        </w:trPr>
        <w:tc>
          <w:tcPr>
            <w:tcW w:w="959" w:type="dxa"/>
            <w:vAlign w:val="center"/>
          </w:tcPr>
          <w:p w:rsidR="00E53DAE" w:rsidRPr="00AE16BF" w:rsidRDefault="004433FC" w:rsidP="00E5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4678" w:type="dxa"/>
            <w:vAlign w:val="center"/>
          </w:tcPr>
          <w:p w:rsidR="00E53DAE" w:rsidRPr="005D5271" w:rsidRDefault="00E53DAE" w:rsidP="00E53DA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172F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4433F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  <w:r w:rsidRPr="00F172F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r w:rsidR="00D16B5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Типи політичного лідерства</w:t>
            </w:r>
            <w:r w:rsidR="00DE5DB7" w:rsidRPr="00DE5DB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915023" w:rsidRPr="0091502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E53DAE" w:rsidRPr="005D5271" w:rsidRDefault="009F5B36" w:rsidP="00E53DA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F5B3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4433F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9.</w:t>
            </w:r>
            <w:r w:rsidRPr="009F5B3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D16B5B" w:rsidRPr="00D16B5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Тип</w:t>
            </w:r>
            <w:r w:rsidR="00D16B5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ологія</w:t>
            </w:r>
            <w:r w:rsidR="00D16B5B" w:rsidRPr="00D16B5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політичного лідерства </w:t>
            </w:r>
            <w:r w:rsidRPr="009F5B3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(4 год.)</w:t>
            </w:r>
          </w:p>
        </w:tc>
      </w:tr>
      <w:tr w:rsidR="00E53DAE" w:rsidRPr="00E12BDF" w:rsidTr="00A6271B">
        <w:trPr>
          <w:trHeight w:val="621"/>
        </w:trPr>
        <w:tc>
          <w:tcPr>
            <w:tcW w:w="959" w:type="dxa"/>
            <w:vAlign w:val="center"/>
          </w:tcPr>
          <w:p w:rsidR="00E53DAE" w:rsidRPr="00AE16BF" w:rsidRDefault="004433FC" w:rsidP="00E5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4678" w:type="dxa"/>
            <w:vAlign w:val="center"/>
          </w:tcPr>
          <w:p w:rsidR="00E53DAE" w:rsidRPr="005D5271" w:rsidRDefault="00E53DAE" w:rsidP="00E53DA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172F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4433F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  <w:r w:rsidRPr="00F172F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r w:rsidR="004433F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Засоби вимірювання політичного лідерства</w:t>
            </w:r>
            <w:r w:rsidR="00DE5DB7" w:rsidRPr="00DE5DB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F172F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</w:t>
            </w:r>
            <w:r w:rsidR="0091502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 w:rsidRPr="00F172F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E53DAE" w:rsidRPr="005D5271" w:rsidRDefault="009F5B36" w:rsidP="00E53DA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4433F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r w:rsidR="00FD0D4E" w:rsidRPr="00FD0D4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Засоби вимірювання політичного лідерства </w:t>
            </w:r>
            <w:r w:rsidR="00E53DAE" w:rsidRPr="00F172F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(2 год.)</w:t>
            </w:r>
          </w:p>
        </w:tc>
      </w:tr>
      <w:tr w:rsidR="00E53DAE" w:rsidRPr="00E12BDF" w:rsidTr="00A6271B">
        <w:trPr>
          <w:trHeight w:val="621"/>
        </w:trPr>
        <w:tc>
          <w:tcPr>
            <w:tcW w:w="959" w:type="dxa"/>
            <w:vAlign w:val="center"/>
          </w:tcPr>
          <w:p w:rsidR="00E53DAE" w:rsidRPr="00FD0D4E" w:rsidRDefault="00FD0D4E" w:rsidP="00E5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4678" w:type="dxa"/>
            <w:vAlign w:val="center"/>
          </w:tcPr>
          <w:p w:rsidR="00E53DAE" w:rsidRPr="005D5271" w:rsidRDefault="00E53DAE" w:rsidP="00E12BD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172F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FD0D4E" w:rsidRPr="00E12BD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11</w:t>
            </w:r>
            <w:r w:rsidRPr="00F172F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r w:rsidR="00FD0D4E" w:rsidRPr="00FD0D4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Політичне лідерство в Україні </w:t>
            </w:r>
            <w:r w:rsidRPr="00F172F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</w:t>
            </w:r>
            <w:r w:rsidR="00E12BDF" w:rsidRPr="00E12BD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4</w:t>
            </w:r>
            <w:r w:rsidRPr="00F172F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E53DAE" w:rsidRPr="005D5271" w:rsidRDefault="009F5B36" w:rsidP="00E12B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F5B3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AE16B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="00FD0D4E" w:rsidRPr="002F1C9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Pr="009F5B3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r w:rsidR="00FD0D4E" w:rsidRPr="00FD0D4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Політичне лідерство в Україні </w:t>
            </w:r>
            <w:r w:rsidRPr="009F5B3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</w:t>
            </w:r>
            <w:r w:rsidR="00E12B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 w:rsidRPr="009F5B3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E53DAE" w:rsidRPr="00E12BDF" w:rsidTr="00A6271B">
        <w:trPr>
          <w:trHeight w:val="640"/>
        </w:trPr>
        <w:tc>
          <w:tcPr>
            <w:tcW w:w="959" w:type="dxa"/>
            <w:vAlign w:val="center"/>
          </w:tcPr>
          <w:p w:rsidR="00E53DAE" w:rsidRPr="00AE16BF" w:rsidRDefault="00915023" w:rsidP="00E53D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E16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  <w:vAlign w:val="center"/>
          </w:tcPr>
          <w:p w:rsidR="00E53DAE" w:rsidRPr="005D5271" w:rsidRDefault="00E53DAE" w:rsidP="00E53DA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58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DC266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4433FC">
              <w:rPr>
                <w:rFonts w:ascii="Times New Roman" w:hAnsi="Times New Roman"/>
                <w:sz w:val="24"/>
                <w:szCs w:val="24"/>
                <w:lang w:val="uk-UA"/>
              </w:rPr>
              <w:t>Політичне лідерство та політичні еліти в епоху глобалізації</w:t>
            </w:r>
            <w:r w:rsidR="00915023" w:rsidRPr="009150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45849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915023" w:rsidRPr="0091502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9458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E53DAE" w:rsidRPr="005D5271" w:rsidRDefault="00FD0D4E" w:rsidP="00E53DA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D4E">
              <w:rPr>
                <w:rFonts w:ascii="Times New Roman" w:hAnsi="Times New Roman"/>
                <w:sz w:val="24"/>
                <w:szCs w:val="24"/>
                <w:lang w:val="uk-UA"/>
              </w:rPr>
              <w:t>Тема 1</w:t>
            </w:r>
            <w:r w:rsidR="00DC266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FD0D4E">
              <w:rPr>
                <w:rFonts w:ascii="Times New Roman" w:hAnsi="Times New Roman"/>
                <w:sz w:val="24"/>
                <w:szCs w:val="24"/>
                <w:lang w:val="uk-UA"/>
              </w:rPr>
              <w:t>. Політичне лідерство та політичні еліти в епоху глобалізації (4 год.)</w:t>
            </w:r>
          </w:p>
        </w:tc>
      </w:tr>
    </w:tbl>
    <w:p w:rsidR="00B54496" w:rsidRDefault="00B54496" w:rsidP="00764F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0D4E" w:rsidRDefault="00FD0D4E" w:rsidP="00764F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54496" w:rsidRDefault="00B54496" w:rsidP="00A8082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54496">
        <w:rPr>
          <w:rFonts w:ascii="Times New Roman" w:hAnsi="Times New Roman" w:cs="Times New Roman"/>
          <w:b/>
          <w:bCs/>
          <w:sz w:val="24"/>
          <w:szCs w:val="24"/>
          <w:lang w:val="uk-UA"/>
        </w:rPr>
        <w:t>САМОСТІЙНА РОБОТА</w:t>
      </w:r>
    </w:p>
    <w:p w:rsidR="00A80828" w:rsidRPr="00B54496" w:rsidRDefault="00A80828" w:rsidP="00A8082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D4A35" w:rsidRDefault="006D3E66" w:rsidP="001D4A35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Кожен здобувач вищої освіти повинен самостійно опанувати наступні теми навчальної дисципліни</w:t>
      </w:r>
      <w:r w:rsidR="0022029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:</w:t>
      </w:r>
    </w:p>
    <w:p w:rsidR="00B827F6" w:rsidRPr="00B827F6" w:rsidRDefault="00B827F6" w:rsidP="00B827F6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1. </w:t>
      </w:r>
      <w:r w:rsidR="00252367" w:rsidRPr="0025236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Сутність та природа політичного панування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(1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год.).</w:t>
      </w:r>
    </w:p>
    <w:p w:rsidR="00B827F6" w:rsidRPr="00B827F6" w:rsidRDefault="00B827F6" w:rsidP="00252367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2. </w:t>
      </w:r>
      <w:r w:rsidR="000E15CD" w:rsidRPr="000E15C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Демократичний </w:t>
      </w:r>
      <w:proofErr w:type="spellStart"/>
      <w:r w:rsidR="000E15CD" w:rsidRPr="000E15C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елітизм</w:t>
      </w:r>
      <w:proofErr w:type="spellEnd"/>
      <w:r w:rsidR="000E15CD" w:rsidRPr="000E15C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А. де </w:t>
      </w:r>
      <w:proofErr w:type="spellStart"/>
      <w:r w:rsidR="000E15CD" w:rsidRPr="000E15C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Токвіля</w:t>
      </w:r>
      <w:proofErr w:type="spellEnd"/>
      <w:r w:rsidR="000E15CD" w:rsidRPr="000E15C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(1</w:t>
      </w:r>
      <w:r w:rsidR="00161A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4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год.).</w:t>
      </w:r>
    </w:p>
    <w:p w:rsidR="00B827F6" w:rsidRPr="00B827F6" w:rsidRDefault="00B827F6" w:rsidP="00B827F6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3. </w:t>
      </w:r>
      <w:r w:rsidR="000E15CD" w:rsidRPr="000E15C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Поняття бюрократичної еліти і легітимного лідерства М. Вебера</w:t>
      </w:r>
      <w:r w:rsidR="00252367" w:rsidRPr="0025236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(1</w:t>
      </w:r>
      <w:r w:rsidR="00161A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4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год.).</w:t>
      </w:r>
    </w:p>
    <w:p w:rsidR="00B827F6" w:rsidRPr="00B827F6" w:rsidRDefault="00B827F6" w:rsidP="00B827F6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4. </w:t>
      </w:r>
      <w:r w:rsidR="006D79FF" w:rsidRPr="006D79F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Елітаризм Ж. </w:t>
      </w:r>
      <w:proofErr w:type="spellStart"/>
      <w:r w:rsidR="006D79FF" w:rsidRPr="006D79F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Сореля</w:t>
      </w:r>
      <w:proofErr w:type="spellEnd"/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(1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год.).</w:t>
      </w:r>
    </w:p>
    <w:p w:rsidR="00B827F6" w:rsidRPr="00B827F6" w:rsidRDefault="00B827F6" w:rsidP="00B827F6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5. </w:t>
      </w:r>
      <w:r w:rsidR="006D79FF" w:rsidRPr="006D79F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Національна аристократія В. </w:t>
      </w:r>
      <w:proofErr w:type="spellStart"/>
      <w:r w:rsidR="006D79FF" w:rsidRPr="006D79F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Липинського</w:t>
      </w:r>
      <w:proofErr w:type="spellEnd"/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(1</w:t>
      </w:r>
      <w:r w:rsidR="00161A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4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год.).</w:t>
      </w:r>
    </w:p>
    <w:p w:rsidR="00B827F6" w:rsidRPr="00B827F6" w:rsidRDefault="00B827F6" w:rsidP="00B827F6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6. </w:t>
      </w:r>
      <w:r w:rsidR="006D79FF" w:rsidRPr="006D79F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Духовна еліта Х. </w:t>
      </w:r>
      <w:proofErr w:type="spellStart"/>
      <w:r w:rsidR="006D79FF" w:rsidRPr="006D79F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Ортеги-і-Гассета</w:t>
      </w:r>
      <w:proofErr w:type="spellEnd"/>
      <w:r w:rsidR="0025236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  <w:r w:rsidR="00252367" w:rsidRPr="0025236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(10 год.).</w:t>
      </w:r>
    </w:p>
    <w:p w:rsidR="00B827F6" w:rsidRDefault="00B827F6" w:rsidP="00252367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7. </w:t>
      </w:r>
      <w:proofErr w:type="spellStart"/>
      <w:r w:rsidR="006D79FF" w:rsidRPr="006D79F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Меритократичний</w:t>
      </w:r>
      <w:proofErr w:type="spellEnd"/>
      <w:r w:rsidR="006D79FF" w:rsidRPr="006D79F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bookmarkStart w:id="7" w:name="_Hlk190173061"/>
      <w:r w:rsidR="006D79FF" w:rsidRPr="006D79F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критері</w:t>
      </w:r>
      <w:r w:rsidR="006D79F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ї визначення еліт</w:t>
      </w:r>
      <w:bookmarkEnd w:id="7"/>
      <w:r w:rsidR="00252367" w:rsidRPr="0025236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. 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</w:t>
      </w:r>
      <w:r w:rsidR="00161A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год.).</w:t>
      </w:r>
    </w:p>
    <w:p w:rsidR="00161A66" w:rsidRPr="00161A66" w:rsidRDefault="00161A66" w:rsidP="00252367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E12BDF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А</w:t>
      </w:r>
      <w:r w:rsidRPr="00161A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льтиметричний</w:t>
      </w:r>
      <w:proofErr w:type="spellEnd"/>
      <w:r w:rsidRPr="00161A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критері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й</w:t>
      </w:r>
      <w:r w:rsidRPr="00161A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визначення еліт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(6 год.)</w:t>
      </w:r>
    </w:p>
    <w:p w:rsidR="00B827F6" w:rsidRPr="00B827F6" w:rsidRDefault="00161A66" w:rsidP="00B827F6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9</w:t>
      </w:r>
      <w:r w:rsidR="00B827F6"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. </w:t>
      </w:r>
      <w:r w:rsidR="006D79FF" w:rsidRPr="006D79F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Спеціальні методи дослідження політичної еліти</w:t>
      </w:r>
      <w:r w:rsidR="00B827F6"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  <w:r w:rsid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161A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</w:t>
      </w:r>
      <w:r w:rsidRPr="00161A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год.)</w:t>
      </w:r>
      <w:r w:rsidR="00B827F6"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</w:p>
    <w:p w:rsidR="0022029F" w:rsidRDefault="00161A66" w:rsidP="00B827F6">
      <w:pPr>
        <w:suppressAutoHyphens/>
        <w:spacing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>10</w:t>
      </w:r>
      <w:r w:rsidR="00B827F6"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. </w:t>
      </w:r>
      <w:bookmarkStart w:id="8" w:name="_Hlk174198504"/>
      <w:r w:rsidR="006D79FF" w:rsidRPr="006D79F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Соціально-психологічні теорії лідерства</w:t>
      </w:r>
      <w:r w:rsidR="00252367" w:rsidRPr="0025236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. </w:t>
      </w:r>
      <w:r w:rsidR="00336B44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6D3E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год.</w:t>
      </w:r>
      <w:r w:rsidR="00336B44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1D4A3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161A66" w:rsidRPr="00161A66" w:rsidRDefault="00161A66" w:rsidP="00161A66">
      <w:pPr>
        <w:suppressAutoHyphens/>
        <w:spacing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61A66">
        <w:rPr>
          <w:rFonts w:ascii="Times New Roman" w:eastAsia="Calibri" w:hAnsi="Times New Roman" w:cs="Times New Roman"/>
          <w:sz w:val="28"/>
          <w:szCs w:val="28"/>
          <w:lang w:val="uk-UA"/>
        </w:rPr>
        <w:t>11. Класифікація стилів керівництва Р.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1A66">
        <w:rPr>
          <w:rFonts w:ascii="Times New Roman" w:eastAsia="Calibri" w:hAnsi="Times New Roman" w:cs="Times New Roman"/>
          <w:sz w:val="28"/>
          <w:szCs w:val="28"/>
          <w:lang w:val="uk-UA"/>
        </w:rPr>
        <w:t>Блейка</w:t>
      </w:r>
      <w:proofErr w:type="spellEnd"/>
      <w:r w:rsidRPr="00161A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 Д.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61A66">
        <w:rPr>
          <w:rFonts w:ascii="Times New Roman" w:eastAsia="Calibri" w:hAnsi="Times New Roman" w:cs="Times New Roman"/>
          <w:sz w:val="28"/>
          <w:szCs w:val="28"/>
          <w:lang w:val="uk-UA"/>
        </w:rPr>
        <w:t>Мутон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bookmarkStart w:id="9" w:name="_Hlk190173320"/>
      <w:r>
        <w:rPr>
          <w:rFonts w:ascii="Times New Roman" w:eastAsia="Calibri" w:hAnsi="Times New Roman" w:cs="Times New Roman"/>
          <w:sz w:val="28"/>
          <w:szCs w:val="28"/>
          <w:lang w:val="uk-UA"/>
        </w:rPr>
        <w:t>(6 год.)</w:t>
      </w:r>
      <w:bookmarkEnd w:id="9"/>
    </w:p>
    <w:p w:rsidR="00161A66" w:rsidRPr="00161A66" w:rsidRDefault="00161A66" w:rsidP="00B827F6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12. </w:t>
      </w:r>
      <w:r w:rsidRPr="00161A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Класифікація і характеристика керівників за А. </w:t>
      </w:r>
      <w:proofErr w:type="spellStart"/>
      <w:r w:rsidRPr="00161A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Черняховським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. </w:t>
      </w:r>
      <w:r w:rsidRPr="00161A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</w:t>
      </w:r>
      <w:r w:rsidRPr="00161A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год.)</w:t>
      </w:r>
    </w:p>
    <w:bookmarkEnd w:id="8"/>
    <w:p w:rsidR="001619A5" w:rsidRPr="001619A5" w:rsidRDefault="001619A5" w:rsidP="00161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5C48" w:rsidRDefault="00795730" w:rsidP="00A95C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501CF"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РЕКОМЕНДОВАНІ ІНФОРМАЦІЙНІ ТА</w:t>
      </w:r>
      <w:r w:rsidR="003A784A" w:rsidRPr="004501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501CF">
        <w:rPr>
          <w:rFonts w:ascii="Times New Roman" w:hAnsi="Times New Roman" w:cs="Times New Roman"/>
          <w:b/>
          <w:sz w:val="24"/>
          <w:szCs w:val="24"/>
          <w:lang w:val="uk-UA"/>
        </w:rPr>
        <w:t>НАВЧАЛЬНО-</w:t>
      </w:r>
      <w:r w:rsidR="003A784A" w:rsidRPr="004501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МЕТОДИЧНІ </w:t>
      </w:r>
      <w:r w:rsidR="00D67EA7" w:rsidRPr="004501CF">
        <w:rPr>
          <w:rFonts w:ascii="Times New Roman" w:hAnsi="Times New Roman" w:cs="Times New Roman"/>
          <w:b/>
          <w:sz w:val="24"/>
          <w:szCs w:val="24"/>
          <w:lang w:val="uk-UA"/>
        </w:rPr>
        <w:t>ДЖЕР</w:t>
      </w:r>
      <w:r w:rsidR="00DE6A74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 w:rsidR="00D67EA7" w:rsidRPr="004501CF">
        <w:rPr>
          <w:rFonts w:ascii="Times New Roman" w:hAnsi="Times New Roman" w:cs="Times New Roman"/>
          <w:b/>
          <w:sz w:val="24"/>
          <w:szCs w:val="24"/>
          <w:lang w:val="uk-UA"/>
        </w:rPr>
        <w:t>ЛА</w:t>
      </w:r>
    </w:p>
    <w:p w:rsidR="006F6557" w:rsidRDefault="006F6557" w:rsidP="00A95C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F6557" w:rsidRDefault="006F6557" w:rsidP="006F655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636E6">
        <w:rPr>
          <w:rFonts w:ascii="Times New Roman" w:hAnsi="Times New Roman" w:cs="Times New Roman"/>
          <w:i/>
          <w:sz w:val="28"/>
          <w:szCs w:val="28"/>
          <w:lang w:val="uk-UA"/>
        </w:rPr>
        <w:t>Навчально-методичні розробки:</w:t>
      </w:r>
    </w:p>
    <w:p w:rsidR="006F6557" w:rsidRPr="005636E6" w:rsidRDefault="006F6557" w:rsidP="006F655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6F6557" w:rsidRDefault="006F6557" w:rsidP="006F65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Конспект лекцій з навчальної дисципліни </w:t>
      </w:r>
      <w:r w:rsidRPr="006F6557">
        <w:rPr>
          <w:rFonts w:ascii="Times New Roman" w:hAnsi="Times New Roman" w:cs="Times New Roman"/>
          <w:sz w:val="28"/>
          <w:szCs w:val="28"/>
          <w:lang w:val="uk-UA"/>
        </w:rPr>
        <w:t>«Політичні еліти та політичне лідерство»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F6557" w:rsidRDefault="006F6557" w:rsidP="006F65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Програма навчальної дисципліни </w:t>
      </w:r>
      <w:r w:rsidRPr="006F6557">
        <w:rPr>
          <w:rFonts w:ascii="Times New Roman" w:hAnsi="Times New Roman" w:cs="Times New Roman"/>
          <w:sz w:val="28"/>
          <w:szCs w:val="28"/>
          <w:lang w:val="uk-UA"/>
        </w:rPr>
        <w:t>«Політичні еліти та політичне лідерство»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F6557" w:rsidRDefault="006F6557" w:rsidP="006F65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Силабус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навчальної дисципліни </w:t>
      </w:r>
      <w:bookmarkStart w:id="10" w:name="_Hlk184140919"/>
      <w:r w:rsidRPr="006F6557">
        <w:rPr>
          <w:rFonts w:ascii="Times New Roman" w:hAnsi="Times New Roman" w:cs="Times New Roman"/>
          <w:sz w:val="28"/>
          <w:szCs w:val="28"/>
          <w:lang w:val="uk-UA"/>
        </w:rPr>
        <w:t>«Політичні еліти та політичне лідерство»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bookmarkEnd w:id="10"/>
    </w:p>
    <w:p w:rsidR="006F6557" w:rsidRDefault="006F6557" w:rsidP="006F65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6557" w:rsidRPr="006F6557" w:rsidRDefault="006F6557" w:rsidP="006F655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F6557">
        <w:rPr>
          <w:rFonts w:ascii="Times New Roman" w:hAnsi="Times New Roman" w:cs="Times New Roman"/>
          <w:i/>
          <w:sz w:val="28"/>
          <w:szCs w:val="28"/>
          <w:lang w:val="uk-UA"/>
        </w:rPr>
        <w:t>Літературні джерела:</w:t>
      </w:r>
    </w:p>
    <w:p w:rsidR="006F6557" w:rsidRDefault="006F6557" w:rsidP="006F65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1B9A" w:rsidRDefault="006D79FF" w:rsidP="005D302E">
      <w:pPr>
        <w:pStyle w:val="af0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1B9A">
        <w:rPr>
          <w:rFonts w:ascii="Times New Roman" w:hAnsi="Times New Roman" w:cs="Times New Roman"/>
          <w:sz w:val="28"/>
          <w:szCs w:val="28"/>
          <w:lang w:val="uk-UA"/>
        </w:rPr>
        <w:t xml:space="preserve">Політичні еліти та лідерство: </w:t>
      </w:r>
      <w:proofErr w:type="spellStart"/>
      <w:r w:rsidRPr="00461B9A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="00DE6A7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61B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E6A7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61B9A">
        <w:rPr>
          <w:rFonts w:ascii="Times New Roman" w:hAnsi="Times New Roman" w:cs="Times New Roman"/>
          <w:sz w:val="28"/>
          <w:szCs w:val="28"/>
          <w:lang w:val="uk-UA"/>
        </w:rPr>
        <w:t>осіб</w:t>
      </w:r>
      <w:proofErr w:type="spellEnd"/>
      <w:r w:rsidR="00DE6A7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61B9A">
        <w:rPr>
          <w:rFonts w:ascii="Times New Roman" w:hAnsi="Times New Roman" w:cs="Times New Roman"/>
          <w:sz w:val="28"/>
          <w:szCs w:val="28"/>
          <w:lang w:val="uk-UA"/>
        </w:rPr>
        <w:t xml:space="preserve"> / О. Б. </w:t>
      </w:r>
      <w:proofErr w:type="spellStart"/>
      <w:r w:rsidRPr="00461B9A">
        <w:rPr>
          <w:rFonts w:ascii="Times New Roman" w:hAnsi="Times New Roman" w:cs="Times New Roman"/>
          <w:sz w:val="28"/>
          <w:szCs w:val="28"/>
          <w:lang w:val="uk-UA"/>
        </w:rPr>
        <w:t>Балацька</w:t>
      </w:r>
      <w:proofErr w:type="spellEnd"/>
      <w:r w:rsidRPr="00461B9A">
        <w:rPr>
          <w:rFonts w:ascii="Times New Roman" w:hAnsi="Times New Roman" w:cs="Times New Roman"/>
          <w:sz w:val="28"/>
          <w:szCs w:val="28"/>
          <w:lang w:val="uk-UA"/>
        </w:rPr>
        <w:t xml:space="preserve">; під. ред. Л. І. Павлової. </w:t>
      </w:r>
      <w:proofErr w:type="spellStart"/>
      <w:r w:rsidRPr="00461B9A">
        <w:rPr>
          <w:rFonts w:ascii="Times New Roman" w:hAnsi="Times New Roman" w:cs="Times New Roman"/>
          <w:sz w:val="28"/>
          <w:szCs w:val="28"/>
          <w:lang w:val="uk-UA"/>
        </w:rPr>
        <w:t>Сєвєродонецьк</w:t>
      </w:r>
      <w:proofErr w:type="spellEnd"/>
      <w:r w:rsidRPr="00461B9A">
        <w:rPr>
          <w:rFonts w:ascii="Times New Roman" w:hAnsi="Times New Roman" w:cs="Times New Roman"/>
          <w:sz w:val="28"/>
          <w:szCs w:val="28"/>
          <w:lang w:val="uk-UA"/>
        </w:rPr>
        <w:t>: вид-во СНУ ім. В. Даля, 2020. 136 с.</w:t>
      </w:r>
    </w:p>
    <w:p w:rsidR="00ED1F4B" w:rsidRPr="00722645" w:rsidRDefault="00ED1F4B" w:rsidP="00ED1F4B">
      <w:pPr>
        <w:pStyle w:val="af0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2645">
        <w:rPr>
          <w:rFonts w:ascii="Times New Roman" w:hAnsi="Times New Roman" w:cs="Times New Roman"/>
          <w:sz w:val="28"/>
          <w:szCs w:val="28"/>
          <w:lang w:val="en-US"/>
        </w:rPr>
        <w:t xml:space="preserve">Luis </w:t>
      </w:r>
      <w:proofErr w:type="spellStart"/>
      <w:r w:rsidRPr="00722645">
        <w:rPr>
          <w:rFonts w:ascii="Times New Roman" w:hAnsi="Times New Roman" w:cs="Times New Roman"/>
          <w:sz w:val="28"/>
          <w:szCs w:val="28"/>
          <w:lang w:val="en-US"/>
        </w:rPr>
        <w:t>Garrido-Vergara</w:t>
      </w:r>
      <w:proofErr w:type="spellEnd"/>
      <w:r w:rsidRPr="00722645">
        <w:rPr>
          <w:rFonts w:ascii="Times New Roman" w:hAnsi="Times New Roman" w:cs="Times New Roman"/>
          <w:sz w:val="28"/>
          <w:szCs w:val="28"/>
          <w:lang w:val="en-US"/>
        </w:rPr>
        <w:t xml:space="preserve">. The Study of Political Elites: Theoretical Framework. Species of Capital in the Political Elite. 2020.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722645">
        <w:rPr>
          <w:rFonts w:ascii="Times New Roman" w:hAnsi="Times New Roman" w:cs="Times New Roman"/>
          <w:sz w:val="28"/>
          <w:szCs w:val="28"/>
          <w:lang w:val="en-US"/>
        </w:rPr>
        <w:t>p 15–68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1B9A" w:rsidRDefault="00ED1F4B" w:rsidP="005D302E">
      <w:pPr>
        <w:pStyle w:val="af0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0463B">
        <w:rPr>
          <w:rFonts w:ascii="Times New Roman" w:hAnsi="Times New Roman" w:cs="Times New Roman"/>
          <w:sz w:val="28"/>
          <w:szCs w:val="28"/>
          <w:lang w:val="uk-UA"/>
        </w:rPr>
        <w:t>Траверсе</w:t>
      </w:r>
      <w:proofErr w:type="spellEnd"/>
      <w:r w:rsidRPr="00B0463B">
        <w:rPr>
          <w:rFonts w:ascii="Times New Roman" w:hAnsi="Times New Roman" w:cs="Times New Roman"/>
          <w:sz w:val="28"/>
          <w:szCs w:val="28"/>
          <w:lang w:val="uk-UA"/>
        </w:rPr>
        <w:t xml:space="preserve"> О. О. Лідерство і еліти у процесі становлення української політичної нації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046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6A74">
        <w:rPr>
          <w:rFonts w:ascii="Times New Roman" w:hAnsi="Times New Roman" w:cs="Times New Roman"/>
          <w:i/>
          <w:iCs/>
          <w:sz w:val="28"/>
          <w:szCs w:val="28"/>
          <w:lang w:val="uk-UA"/>
        </w:rPr>
        <w:t>Еліти і цивілізаційні процеси формування націй</w:t>
      </w:r>
      <w:r w:rsidRPr="00B0463B">
        <w:rPr>
          <w:rFonts w:ascii="Times New Roman" w:hAnsi="Times New Roman" w:cs="Times New Roman"/>
          <w:sz w:val="28"/>
          <w:szCs w:val="28"/>
          <w:lang w:val="uk-UA"/>
        </w:rPr>
        <w:t>: Зб. ст. К</w:t>
      </w:r>
      <w:r>
        <w:rPr>
          <w:rFonts w:ascii="Times New Roman" w:hAnsi="Times New Roman" w:cs="Times New Roman"/>
          <w:sz w:val="28"/>
          <w:szCs w:val="28"/>
          <w:lang w:val="uk-UA"/>
        </w:rPr>
        <w:t>иїв</w:t>
      </w:r>
      <w:r w:rsidRPr="00B0463B">
        <w:rPr>
          <w:rFonts w:ascii="Times New Roman" w:hAnsi="Times New Roman" w:cs="Times New Roman"/>
          <w:sz w:val="28"/>
          <w:szCs w:val="28"/>
          <w:lang w:val="uk-UA"/>
        </w:rPr>
        <w:t>: ТОВ УВПК «</w:t>
      </w:r>
      <w:proofErr w:type="spellStart"/>
      <w:r w:rsidRPr="00B0463B">
        <w:rPr>
          <w:rFonts w:ascii="Times New Roman" w:hAnsi="Times New Roman" w:cs="Times New Roman"/>
          <w:sz w:val="28"/>
          <w:szCs w:val="28"/>
          <w:lang w:val="uk-UA"/>
        </w:rPr>
        <w:t>ЕксОб</w:t>
      </w:r>
      <w:proofErr w:type="spellEnd"/>
      <w:r w:rsidRPr="00B0463B">
        <w:rPr>
          <w:rFonts w:ascii="Times New Roman" w:hAnsi="Times New Roman" w:cs="Times New Roman"/>
          <w:sz w:val="28"/>
          <w:szCs w:val="28"/>
          <w:lang w:val="uk-UA"/>
        </w:rPr>
        <w:t>», 2006. С. 112–123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0463B" w:rsidRDefault="00ED1F4B" w:rsidP="005D302E">
      <w:pPr>
        <w:pStyle w:val="af0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0463B">
        <w:rPr>
          <w:rFonts w:ascii="Times New Roman" w:hAnsi="Times New Roman" w:cs="Times New Roman"/>
          <w:sz w:val="28"/>
          <w:szCs w:val="28"/>
          <w:lang w:val="uk-UA"/>
        </w:rPr>
        <w:t>Горбатенко</w:t>
      </w:r>
      <w:proofErr w:type="spellEnd"/>
      <w:r w:rsidRPr="00B0463B">
        <w:rPr>
          <w:rFonts w:ascii="Times New Roman" w:hAnsi="Times New Roman" w:cs="Times New Roman"/>
          <w:sz w:val="28"/>
          <w:szCs w:val="28"/>
          <w:lang w:val="uk-UA"/>
        </w:rPr>
        <w:t xml:space="preserve"> В.П., </w:t>
      </w:r>
      <w:proofErr w:type="spellStart"/>
      <w:r w:rsidRPr="00B0463B">
        <w:rPr>
          <w:rFonts w:ascii="Times New Roman" w:hAnsi="Times New Roman" w:cs="Times New Roman"/>
          <w:sz w:val="28"/>
          <w:szCs w:val="28"/>
          <w:lang w:val="uk-UA"/>
        </w:rPr>
        <w:t>Бутовська</w:t>
      </w:r>
      <w:proofErr w:type="spellEnd"/>
      <w:r w:rsidRPr="00B0463B">
        <w:rPr>
          <w:rFonts w:ascii="Times New Roman" w:hAnsi="Times New Roman" w:cs="Times New Roman"/>
          <w:sz w:val="28"/>
          <w:szCs w:val="28"/>
          <w:lang w:val="uk-UA"/>
        </w:rPr>
        <w:t xml:space="preserve"> І. Системна інтерпретація політичного лідерства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046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6A74">
        <w:rPr>
          <w:rFonts w:ascii="Times New Roman" w:hAnsi="Times New Roman" w:cs="Times New Roman"/>
          <w:i/>
          <w:iCs/>
          <w:sz w:val="28"/>
          <w:szCs w:val="28"/>
          <w:lang w:val="uk-UA"/>
        </w:rPr>
        <w:t>Вища освіта України</w:t>
      </w:r>
      <w:r w:rsidRPr="00B0463B">
        <w:rPr>
          <w:rFonts w:ascii="Times New Roman" w:hAnsi="Times New Roman" w:cs="Times New Roman"/>
          <w:sz w:val="28"/>
          <w:szCs w:val="28"/>
          <w:lang w:val="uk-UA"/>
        </w:rPr>
        <w:t>. 2002.  №3. С. 119–121.</w:t>
      </w:r>
    </w:p>
    <w:p w:rsidR="00ED1F4B" w:rsidRDefault="00ED1F4B" w:rsidP="00ED1F4B">
      <w:pPr>
        <w:pStyle w:val="af0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1B9A">
        <w:rPr>
          <w:rFonts w:ascii="Times New Roman" w:hAnsi="Times New Roman" w:cs="Times New Roman"/>
          <w:sz w:val="28"/>
          <w:szCs w:val="28"/>
          <w:lang w:val="uk-UA"/>
        </w:rPr>
        <w:t xml:space="preserve">Волобуєв В.В. Щодо ролі політичного класу України в </w:t>
      </w:r>
      <w:proofErr w:type="spellStart"/>
      <w:r w:rsidRPr="00461B9A">
        <w:rPr>
          <w:rFonts w:ascii="Times New Roman" w:hAnsi="Times New Roman" w:cs="Times New Roman"/>
          <w:sz w:val="28"/>
          <w:szCs w:val="28"/>
          <w:lang w:val="uk-UA"/>
        </w:rPr>
        <w:t>євроінтеграційному</w:t>
      </w:r>
      <w:proofErr w:type="spellEnd"/>
      <w:r w:rsidRPr="00461B9A">
        <w:rPr>
          <w:rFonts w:ascii="Times New Roman" w:hAnsi="Times New Roman" w:cs="Times New Roman"/>
          <w:sz w:val="28"/>
          <w:szCs w:val="28"/>
          <w:lang w:val="uk-UA"/>
        </w:rPr>
        <w:t xml:space="preserve"> процесі. </w:t>
      </w:r>
      <w:proofErr w:type="spellStart"/>
      <w:r w:rsidRPr="00461B9A">
        <w:rPr>
          <w:rFonts w:ascii="Times New Roman" w:hAnsi="Times New Roman" w:cs="Times New Roman"/>
          <w:sz w:val="28"/>
          <w:szCs w:val="28"/>
          <w:lang w:val="uk-UA"/>
        </w:rPr>
        <w:t>Матер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61B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1B9A">
        <w:rPr>
          <w:rFonts w:ascii="Times New Roman" w:hAnsi="Times New Roman" w:cs="Times New Roman"/>
          <w:sz w:val="28"/>
          <w:szCs w:val="28"/>
          <w:lang w:val="uk-UA"/>
        </w:rPr>
        <w:t>Міжнар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61B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461B9A">
        <w:rPr>
          <w:rFonts w:ascii="Times New Roman" w:hAnsi="Times New Roman" w:cs="Times New Roman"/>
          <w:sz w:val="28"/>
          <w:szCs w:val="28"/>
          <w:lang w:val="uk-UA"/>
        </w:rPr>
        <w:t>аук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61B9A">
        <w:rPr>
          <w:rFonts w:ascii="Times New Roman" w:hAnsi="Times New Roman" w:cs="Times New Roman"/>
          <w:sz w:val="28"/>
          <w:szCs w:val="28"/>
          <w:lang w:val="uk-UA"/>
        </w:rPr>
        <w:t>-практ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61B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61B9A">
        <w:rPr>
          <w:rFonts w:ascii="Times New Roman" w:hAnsi="Times New Roman" w:cs="Times New Roman"/>
          <w:sz w:val="28"/>
          <w:szCs w:val="28"/>
          <w:lang w:val="uk-UA"/>
        </w:rPr>
        <w:t>конф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61B9A">
        <w:rPr>
          <w:rFonts w:ascii="Times New Roman" w:hAnsi="Times New Roman" w:cs="Times New Roman"/>
          <w:sz w:val="28"/>
          <w:szCs w:val="28"/>
          <w:lang w:val="uk-UA"/>
        </w:rPr>
        <w:t xml:space="preserve"> «Актуальні проблеми державно-правового розвитку України в контексті </w:t>
      </w:r>
      <w:proofErr w:type="spellStart"/>
      <w:r w:rsidRPr="00461B9A">
        <w:rPr>
          <w:rFonts w:ascii="Times New Roman" w:hAnsi="Times New Roman" w:cs="Times New Roman"/>
          <w:sz w:val="28"/>
          <w:szCs w:val="28"/>
          <w:lang w:val="uk-UA"/>
        </w:rPr>
        <w:t>євроінтеграційних</w:t>
      </w:r>
      <w:proofErr w:type="spellEnd"/>
      <w:r w:rsidRPr="00461B9A">
        <w:rPr>
          <w:rFonts w:ascii="Times New Roman" w:hAnsi="Times New Roman" w:cs="Times New Roman"/>
          <w:sz w:val="28"/>
          <w:szCs w:val="28"/>
          <w:lang w:val="uk-UA"/>
        </w:rPr>
        <w:t xml:space="preserve"> процесів» Запоріжжя, 2016.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B9A">
        <w:rPr>
          <w:rFonts w:ascii="Times New Roman" w:hAnsi="Times New Roman" w:cs="Times New Roman"/>
          <w:sz w:val="28"/>
          <w:szCs w:val="28"/>
          <w:lang w:val="uk-UA"/>
        </w:rPr>
        <w:t>290-292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C78F1" w:rsidRPr="00A13D79" w:rsidRDefault="004A4CE4" w:rsidP="004A4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3D79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F6557" w:rsidRDefault="006F6557" w:rsidP="006F6557">
      <w:pPr>
        <w:suppressAutoHyphens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F6557">
        <w:rPr>
          <w:rFonts w:ascii="Times New Roman" w:hAnsi="Times New Roman" w:cs="Times New Roman"/>
          <w:b/>
          <w:bCs/>
          <w:sz w:val="24"/>
          <w:szCs w:val="24"/>
          <w:lang w:val="uk-UA"/>
        </w:rPr>
        <w:t>ОЦІНЮВАННЯ</w:t>
      </w:r>
    </w:p>
    <w:p w:rsidR="00231DDC" w:rsidRPr="006F6557" w:rsidRDefault="00231DDC" w:rsidP="006F6557">
      <w:pPr>
        <w:suppressAutoHyphens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F6557" w:rsidRPr="006F6557" w:rsidRDefault="006F6557" w:rsidP="006F6557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6557">
        <w:rPr>
          <w:rFonts w:ascii="Times New Roman" w:hAnsi="Times New Roman" w:cs="Times New Roman"/>
          <w:sz w:val="28"/>
          <w:szCs w:val="28"/>
          <w:lang w:val="uk-UA"/>
        </w:rPr>
        <w:t>Згідно з Положенням про організацію освітнього процесу в Національному університеті «Запорізька політехніка» контрольні заходи включають в себе поточний, проміжний та підсумковий контроль. У процесі вивчення навчального матеріалу дисципліни «Політичні еліти та політичне лідерство» використовуються наступні форми контролю:</w:t>
      </w:r>
    </w:p>
    <w:p w:rsidR="006F6557" w:rsidRPr="006F6557" w:rsidRDefault="006F6557" w:rsidP="006F6557">
      <w:pPr>
        <w:numPr>
          <w:ilvl w:val="0"/>
          <w:numId w:val="6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6557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Поточний контроль</w:t>
      </w:r>
      <w:r w:rsidRPr="006F65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6F6557">
        <w:rPr>
          <w:rFonts w:ascii="Times New Roman" w:hAnsi="Times New Roman" w:cs="Times New Roman"/>
          <w:sz w:val="28"/>
          <w:szCs w:val="28"/>
          <w:lang w:val="uk-UA"/>
        </w:rPr>
        <w:t xml:space="preserve"> охоплює визначені програмою освітнього компоненту контрольні заходи, що відбуваються під час проведення семінарських занять з метою перевірки рівня знань здобувачів вищої освіти на етапі первинного засвоєння навчального матеріалу, який охоплюється темою лекційного та семінарського занять, умінь самостійно опрацьовувати навчально-методичну літературу, здатність осмислити зміст </w:t>
      </w:r>
      <w:proofErr w:type="spellStart"/>
      <w:r w:rsidRPr="006F6557">
        <w:rPr>
          <w:rFonts w:ascii="Times New Roman" w:hAnsi="Times New Roman" w:cs="Times New Roman"/>
          <w:sz w:val="28"/>
          <w:szCs w:val="28"/>
          <w:lang w:val="uk-UA"/>
        </w:rPr>
        <w:t>вивчаємої</w:t>
      </w:r>
      <w:proofErr w:type="spellEnd"/>
      <w:r w:rsidRPr="006F6557">
        <w:rPr>
          <w:rFonts w:ascii="Times New Roman" w:hAnsi="Times New Roman" w:cs="Times New Roman"/>
          <w:sz w:val="28"/>
          <w:szCs w:val="28"/>
          <w:lang w:val="uk-UA"/>
        </w:rPr>
        <w:t xml:space="preserve"> теми, умінь публічно чи письмово подати певний матеріал, а також завдань самостійної роботи. Результати поточного контролю враховуються науково-педагогічним працівником при визначенні результатів проміжного контролю. </w:t>
      </w:r>
    </w:p>
    <w:p w:rsidR="006F6557" w:rsidRDefault="006F6557" w:rsidP="006F6557">
      <w:pPr>
        <w:numPr>
          <w:ilvl w:val="0"/>
          <w:numId w:val="6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6557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Проміжний контроль</w:t>
      </w:r>
      <w:r w:rsidRPr="006F65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6F6557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використовується при визначенні підсумкової оцінки з освітнього  компонента і засвідчує здобуття певних результатів навчання та рівень цих результатів. При цьому позитивні оцінки з визначених програмою освітнього компонента контрольних заходів є необхідною умовою для отримання здобувачем вищої освіти підсумкового контролю.</w:t>
      </w:r>
    </w:p>
    <w:p w:rsidR="006F6557" w:rsidRPr="006F6557" w:rsidRDefault="006F6557" w:rsidP="006F6557">
      <w:pPr>
        <w:numPr>
          <w:ilvl w:val="0"/>
          <w:numId w:val="6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6557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Підсумковий контроль</w:t>
      </w:r>
      <w:r w:rsidRPr="006F6557">
        <w:rPr>
          <w:rFonts w:ascii="Times New Roman" w:hAnsi="Times New Roman" w:cs="Times New Roman"/>
          <w:sz w:val="28"/>
          <w:szCs w:val="28"/>
          <w:lang w:val="uk-UA"/>
        </w:rPr>
        <w:t xml:space="preserve"> - здійснюється у формі семестрового заліку з навчальної дисципліни та визначається за результатами поточного і проміжного контролю, і не передбачає проведення окремого заходу та присутності здобувача вищої освіти. </w:t>
      </w:r>
    </w:p>
    <w:p w:rsidR="00D53BD4" w:rsidRPr="00D53BD4" w:rsidRDefault="00D53BD4" w:rsidP="00D53BD4">
      <w:pPr>
        <w:suppressAutoHyphens/>
        <w:spacing w:line="240" w:lineRule="auto"/>
        <w:ind w:firstLine="709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</w:pPr>
    </w:p>
    <w:p w:rsidR="00D53BD4" w:rsidRPr="00D53BD4" w:rsidRDefault="00D53BD4" w:rsidP="00D53BD4">
      <w:pPr>
        <w:suppressAutoHyphens/>
        <w:spacing w:line="240" w:lineRule="auto"/>
        <w:ind w:firstLine="709"/>
        <w:jc w:val="center"/>
        <w:rPr>
          <w:rFonts w:ascii="Times New Roman" w:eastAsiaTheme="minorHAnsi" w:hAnsi="Times New Roman" w:cs="Times New Roman;Times New Roman"/>
          <w:b/>
          <w:iCs/>
          <w:sz w:val="28"/>
          <w:szCs w:val="28"/>
          <w:lang w:val="uk-UA" w:eastAsia="en-US"/>
        </w:rPr>
      </w:pPr>
      <w:r w:rsidRPr="00D53BD4">
        <w:rPr>
          <w:rFonts w:ascii="Times New Roman" w:eastAsiaTheme="minorHAnsi" w:hAnsi="Times New Roman" w:cs="Times New Roman;Times New Roman"/>
          <w:b/>
          <w:iCs/>
          <w:sz w:val="28"/>
          <w:szCs w:val="28"/>
          <w:lang w:val="uk-UA" w:eastAsia="en-US"/>
        </w:rPr>
        <w:t>Критерії оцінювання результатів навчання</w:t>
      </w:r>
    </w:p>
    <w:p w:rsidR="00D53BD4" w:rsidRPr="00D53BD4" w:rsidRDefault="00D53BD4" w:rsidP="00D53BD4">
      <w:pPr>
        <w:suppressAutoHyphens/>
        <w:spacing w:line="240" w:lineRule="auto"/>
        <w:ind w:firstLine="709"/>
        <w:jc w:val="center"/>
        <w:rPr>
          <w:rFonts w:ascii="Times New Roman" w:eastAsiaTheme="minorHAnsi" w:hAnsi="Times New Roman" w:cs="Times New Roman;Times New Roman"/>
          <w:b/>
          <w:iCs/>
          <w:sz w:val="28"/>
          <w:szCs w:val="28"/>
          <w:lang w:val="uk-UA" w:eastAsia="en-US"/>
        </w:rPr>
      </w:pPr>
    </w:p>
    <w:p w:rsidR="00027FDE" w:rsidRDefault="00027FDE" w:rsidP="00027FDE">
      <w:pPr>
        <w:pStyle w:val="14"/>
        <w:shd w:val="clear" w:color="auto" w:fill="auto"/>
        <w:ind w:firstLine="740"/>
        <w:jc w:val="both"/>
      </w:pPr>
      <w:r>
        <w:t xml:space="preserve">Оцінювання результатів навчання здобувачів вищої освіти здійснюється за результатами підсумкового контролю. </w:t>
      </w:r>
      <w:r w:rsidRPr="00816447">
        <w:t>При цьому оцінка підсумкового контролю визначається за двобальною шкалою «зараховано – не зараховано».</w:t>
      </w:r>
    </w:p>
    <w:p w:rsidR="00027FDE" w:rsidRDefault="00027FDE" w:rsidP="00027FDE">
      <w:pPr>
        <w:pStyle w:val="14"/>
        <w:shd w:val="clear" w:color="auto" w:fill="auto"/>
        <w:ind w:firstLine="820"/>
        <w:jc w:val="both"/>
      </w:pPr>
      <w:r>
        <w:t xml:space="preserve">Під час контролю враховуються наступні види робіт: </w:t>
      </w:r>
    </w:p>
    <w:p w:rsidR="00027FDE" w:rsidRDefault="00027FDE" w:rsidP="00027FDE">
      <w:pPr>
        <w:pStyle w:val="14"/>
        <w:numPr>
          <w:ilvl w:val="0"/>
          <w:numId w:val="7"/>
        </w:numPr>
        <w:shd w:val="clear" w:color="auto" w:fill="auto"/>
        <w:ind w:firstLine="820"/>
        <w:jc w:val="both"/>
      </w:pPr>
      <w:r>
        <w:t xml:space="preserve">виконання семінарських завдань, підготовка рефератів – до 40 балів; </w:t>
      </w:r>
    </w:p>
    <w:p w:rsidR="00027FDE" w:rsidRDefault="00027FDE" w:rsidP="00027FDE">
      <w:pPr>
        <w:pStyle w:val="14"/>
        <w:numPr>
          <w:ilvl w:val="0"/>
          <w:numId w:val="7"/>
        </w:numPr>
        <w:shd w:val="clear" w:color="auto" w:fill="auto"/>
        <w:ind w:firstLine="820"/>
        <w:jc w:val="both"/>
      </w:pPr>
      <w:r>
        <w:t xml:space="preserve">поточний, проміжний контроль – до 40 балів; </w:t>
      </w:r>
    </w:p>
    <w:p w:rsidR="00027FDE" w:rsidRDefault="00027FDE" w:rsidP="00027FDE">
      <w:pPr>
        <w:pStyle w:val="14"/>
        <w:numPr>
          <w:ilvl w:val="0"/>
          <w:numId w:val="7"/>
        </w:numPr>
        <w:shd w:val="clear" w:color="auto" w:fill="auto"/>
        <w:ind w:firstLine="820"/>
        <w:jc w:val="both"/>
      </w:pPr>
      <w:r>
        <w:t xml:space="preserve">наукова діяльність (участь у науковій кафедральній темі, у науково-практичних конференціях, в університетському «Тиждень науки», у написанні наукових статей) – до 20 балів. </w:t>
      </w:r>
    </w:p>
    <w:p w:rsidR="00A80828" w:rsidRDefault="00A80828" w:rsidP="00656D3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en-US"/>
        </w:rPr>
      </w:pPr>
    </w:p>
    <w:p w:rsidR="00027FDE" w:rsidRPr="00656D37" w:rsidRDefault="00027FDE" w:rsidP="00656D3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  <w:r w:rsidRPr="00656D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en-US"/>
        </w:rPr>
        <w:t>Шкала оцінювання</w:t>
      </w:r>
    </w:p>
    <w:p w:rsidR="00027FDE" w:rsidRPr="00656D37" w:rsidRDefault="00027FDE" w:rsidP="00656D37">
      <w:pPr>
        <w:pStyle w:val="af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9"/>
        <w:gridCol w:w="4172"/>
        <w:gridCol w:w="1790"/>
      </w:tblGrid>
      <w:tr w:rsidR="00027FDE" w:rsidRPr="00656D37" w:rsidTr="008433A9">
        <w:trPr>
          <w:trHeight w:val="45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FDE" w:rsidRPr="00656D37" w:rsidRDefault="00027FDE" w:rsidP="00843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Сума балів за всі види навчальної діяльності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FDE" w:rsidRPr="00656D37" w:rsidRDefault="00027FDE" w:rsidP="00843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Оцінка за національною шкалою</w:t>
            </w:r>
          </w:p>
        </w:tc>
      </w:tr>
      <w:tr w:rsidR="00027FDE" w:rsidRPr="00656D37" w:rsidTr="008433A9">
        <w:trPr>
          <w:trHeight w:val="4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7FDE" w:rsidRPr="00656D37" w:rsidRDefault="00027FDE" w:rsidP="00843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FDE" w:rsidRPr="00656D37" w:rsidRDefault="00027FDE" w:rsidP="008433A9">
            <w:pPr>
              <w:spacing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для екзамену, курсового проекту (роботи), практики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FDE" w:rsidRPr="00656D37" w:rsidRDefault="00027FDE" w:rsidP="00843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для заліку</w:t>
            </w:r>
          </w:p>
        </w:tc>
      </w:tr>
      <w:tr w:rsidR="00027FDE" w:rsidRPr="00656D37" w:rsidTr="008433A9">
        <w:trPr>
          <w:trHeight w:val="15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FDE" w:rsidRPr="00656D37" w:rsidRDefault="00027FDE" w:rsidP="008433A9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60 –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FDE" w:rsidRPr="00656D37" w:rsidRDefault="00027FDE" w:rsidP="00843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60 –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FDE" w:rsidRPr="00656D37" w:rsidRDefault="00027FDE" w:rsidP="008433A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  <w:p w:rsidR="00027FDE" w:rsidRPr="00656D37" w:rsidRDefault="00027FDE" w:rsidP="00843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зараховано</w:t>
            </w:r>
          </w:p>
        </w:tc>
      </w:tr>
      <w:tr w:rsidR="00027FDE" w:rsidRPr="00656D37" w:rsidTr="008433A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FDE" w:rsidRPr="00656D37" w:rsidRDefault="00027FDE" w:rsidP="008433A9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1-59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FDE" w:rsidRPr="00656D37" w:rsidRDefault="00027FDE" w:rsidP="00843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незадовільно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FDE" w:rsidRPr="00656D37" w:rsidRDefault="00027FDE" w:rsidP="00843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56D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не зараховано </w:t>
            </w:r>
          </w:p>
        </w:tc>
      </w:tr>
    </w:tbl>
    <w:p w:rsidR="00027FDE" w:rsidRDefault="00027FDE" w:rsidP="00027FDE">
      <w:pPr>
        <w:pStyle w:val="af5"/>
        <w:numPr>
          <w:ilvl w:val="0"/>
          <w:numId w:val="7"/>
        </w:numPr>
        <w:spacing w:before="0" w:beforeAutospacing="0" w:after="0" w:afterAutospacing="0"/>
        <w:ind w:firstLine="709"/>
        <w:jc w:val="center"/>
        <w:rPr>
          <w:b/>
          <w:bCs/>
          <w:color w:val="000000"/>
          <w:lang w:val="ru-RU"/>
        </w:rPr>
      </w:pPr>
    </w:p>
    <w:p w:rsidR="00ED1F4B" w:rsidRDefault="00ED1F4B" w:rsidP="00656D37">
      <w:pPr>
        <w:pStyle w:val="af5"/>
        <w:spacing w:before="0" w:beforeAutospacing="0" w:after="0" w:afterAutospacing="0"/>
        <w:ind w:left="709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7FDE" w:rsidRPr="00184340" w:rsidRDefault="00027FDE" w:rsidP="00656D37">
      <w:pPr>
        <w:pStyle w:val="af5"/>
        <w:spacing w:before="0" w:beforeAutospacing="0" w:after="0" w:afterAutospacing="0"/>
        <w:ind w:left="709"/>
        <w:jc w:val="center"/>
        <w:rPr>
          <w:b/>
          <w:bCs/>
          <w:color w:val="000000"/>
          <w:sz w:val="28"/>
          <w:szCs w:val="28"/>
          <w:lang w:val="uk-UA"/>
        </w:rPr>
      </w:pPr>
      <w:r w:rsidRPr="00184340">
        <w:rPr>
          <w:b/>
          <w:bCs/>
          <w:color w:val="000000"/>
          <w:sz w:val="28"/>
          <w:szCs w:val="28"/>
          <w:lang w:val="uk-UA"/>
        </w:rPr>
        <w:t>Розподіл балів, які отримують здобувачі вищої освіти при поточному оцінювані знань (залік)</w:t>
      </w:r>
    </w:p>
    <w:tbl>
      <w:tblPr>
        <w:tblStyle w:val="a4"/>
        <w:tblW w:w="0" w:type="auto"/>
        <w:tblLayout w:type="fixed"/>
        <w:tblLook w:val="04A0"/>
      </w:tblPr>
      <w:tblGrid>
        <w:gridCol w:w="704"/>
        <w:gridCol w:w="567"/>
        <w:gridCol w:w="709"/>
        <w:gridCol w:w="622"/>
        <w:gridCol w:w="654"/>
        <w:gridCol w:w="567"/>
        <w:gridCol w:w="567"/>
        <w:gridCol w:w="708"/>
        <w:gridCol w:w="709"/>
        <w:gridCol w:w="709"/>
        <w:gridCol w:w="709"/>
        <w:gridCol w:w="850"/>
        <w:gridCol w:w="1270"/>
      </w:tblGrid>
      <w:tr w:rsidR="00027FDE" w:rsidRPr="00184340" w:rsidTr="005246BF">
        <w:tc>
          <w:tcPr>
            <w:tcW w:w="8075" w:type="dxa"/>
            <w:gridSpan w:val="12"/>
          </w:tcPr>
          <w:p w:rsidR="00027FDE" w:rsidRPr="00184340" w:rsidRDefault="00027FDE" w:rsidP="008433A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184340">
              <w:rPr>
                <w:sz w:val="28"/>
                <w:szCs w:val="28"/>
                <w:lang w:val="uk-UA"/>
              </w:rPr>
              <w:t>Поточне тестування та самостійна робота</w:t>
            </w:r>
          </w:p>
        </w:tc>
        <w:tc>
          <w:tcPr>
            <w:tcW w:w="1270" w:type="dxa"/>
            <w:vMerge w:val="restart"/>
          </w:tcPr>
          <w:p w:rsidR="00027FDE" w:rsidRPr="00184340" w:rsidRDefault="00027FDE" w:rsidP="008433A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184340">
              <w:rPr>
                <w:sz w:val="28"/>
                <w:szCs w:val="28"/>
                <w:lang w:val="uk-UA"/>
              </w:rPr>
              <w:t>Сума</w:t>
            </w:r>
          </w:p>
        </w:tc>
      </w:tr>
      <w:tr w:rsidR="00ED1F4B" w:rsidRPr="00184340" w:rsidTr="00ED1F4B">
        <w:tc>
          <w:tcPr>
            <w:tcW w:w="4390" w:type="dxa"/>
            <w:gridSpan w:val="7"/>
          </w:tcPr>
          <w:p w:rsidR="00ED1F4B" w:rsidRPr="00656D37" w:rsidRDefault="00ED1F4B" w:rsidP="008433A9">
            <w:pPr>
              <w:pStyle w:val="af5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656D37">
              <w:rPr>
                <w:sz w:val="20"/>
                <w:szCs w:val="20"/>
                <w:lang w:val="uk-UA"/>
              </w:rPr>
              <w:t>Змістовний модуль 1</w:t>
            </w:r>
          </w:p>
          <w:p w:rsidR="00ED1F4B" w:rsidRPr="00656D37" w:rsidRDefault="00ED1F4B" w:rsidP="008433A9">
            <w:pPr>
              <w:pStyle w:val="af5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685" w:type="dxa"/>
            <w:gridSpan w:val="5"/>
          </w:tcPr>
          <w:p w:rsidR="00ED1F4B" w:rsidRPr="00656D37" w:rsidRDefault="00ED1F4B" w:rsidP="008433A9">
            <w:pPr>
              <w:pStyle w:val="af5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ED1F4B">
              <w:rPr>
                <w:sz w:val="22"/>
                <w:szCs w:val="22"/>
                <w:lang w:val="uk-UA"/>
              </w:rPr>
              <w:t>Змістовний модуль 2</w:t>
            </w:r>
          </w:p>
        </w:tc>
        <w:tc>
          <w:tcPr>
            <w:tcW w:w="1270" w:type="dxa"/>
            <w:vMerge/>
          </w:tcPr>
          <w:p w:rsidR="00ED1F4B" w:rsidRPr="00184340" w:rsidRDefault="00ED1F4B" w:rsidP="008433A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246BF" w:rsidRPr="00184340" w:rsidTr="00ED1F4B">
        <w:tc>
          <w:tcPr>
            <w:tcW w:w="704" w:type="dxa"/>
          </w:tcPr>
          <w:p w:rsidR="005246BF" w:rsidRPr="005246BF" w:rsidRDefault="005246BF" w:rsidP="008433A9">
            <w:pPr>
              <w:pStyle w:val="af5"/>
              <w:spacing w:before="0" w:beforeAutospacing="0" w:after="0" w:afterAutospacing="0"/>
              <w:jc w:val="center"/>
              <w:rPr>
                <w:lang w:val="uk-UA"/>
              </w:rPr>
            </w:pPr>
            <w:r w:rsidRPr="005246BF">
              <w:rPr>
                <w:lang w:val="uk-UA"/>
              </w:rPr>
              <w:t>Т1</w:t>
            </w:r>
          </w:p>
        </w:tc>
        <w:tc>
          <w:tcPr>
            <w:tcW w:w="567" w:type="dxa"/>
          </w:tcPr>
          <w:p w:rsidR="005246BF" w:rsidRPr="005246BF" w:rsidRDefault="005246BF" w:rsidP="005246BF">
            <w:pPr>
              <w:pStyle w:val="af5"/>
              <w:spacing w:before="0" w:beforeAutospacing="0" w:after="0" w:afterAutospacing="0"/>
              <w:jc w:val="center"/>
              <w:rPr>
                <w:lang w:val="uk-UA"/>
              </w:rPr>
            </w:pPr>
            <w:r w:rsidRPr="005246BF">
              <w:rPr>
                <w:lang w:val="uk-UA"/>
              </w:rPr>
              <w:t>Т2</w:t>
            </w:r>
          </w:p>
        </w:tc>
        <w:tc>
          <w:tcPr>
            <w:tcW w:w="709" w:type="dxa"/>
          </w:tcPr>
          <w:p w:rsidR="005246BF" w:rsidRPr="005246BF" w:rsidRDefault="005246BF" w:rsidP="005246BF">
            <w:pPr>
              <w:pStyle w:val="af5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Т3</w:t>
            </w:r>
          </w:p>
        </w:tc>
        <w:tc>
          <w:tcPr>
            <w:tcW w:w="622" w:type="dxa"/>
          </w:tcPr>
          <w:p w:rsidR="005246BF" w:rsidRPr="005246BF" w:rsidRDefault="005246BF" w:rsidP="005246BF">
            <w:pPr>
              <w:pStyle w:val="af5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Т4</w:t>
            </w:r>
          </w:p>
        </w:tc>
        <w:tc>
          <w:tcPr>
            <w:tcW w:w="654" w:type="dxa"/>
          </w:tcPr>
          <w:p w:rsidR="005246BF" w:rsidRPr="005246BF" w:rsidRDefault="005246BF" w:rsidP="005246BF">
            <w:pPr>
              <w:pStyle w:val="af5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Т5</w:t>
            </w:r>
          </w:p>
        </w:tc>
        <w:tc>
          <w:tcPr>
            <w:tcW w:w="567" w:type="dxa"/>
          </w:tcPr>
          <w:p w:rsidR="005246BF" w:rsidRPr="005246BF" w:rsidRDefault="005246BF" w:rsidP="005246BF">
            <w:pPr>
              <w:pStyle w:val="af5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Т6</w:t>
            </w:r>
          </w:p>
        </w:tc>
        <w:tc>
          <w:tcPr>
            <w:tcW w:w="567" w:type="dxa"/>
          </w:tcPr>
          <w:p w:rsidR="005246BF" w:rsidRPr="005246BF" w:rsidRDefault="005246BF" w:rsidP="005246BF">
            <w:pPr>
              <w:pStyle w:val="af5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Т7</w:t>
            </w:r>
          </w:p>
        </w:tc>
        <w:tc>
          <w:tcPr>
            <w:tcW w:w="708" w:type="dxa"/>
          </w:tcPr>
          <w:p w:rsidR="005246BF" w:rsidRPr="005246BF" w:rsidRDefault="005246BF" w:rsidP="008433A9">
            <w:pPr>
              <w:pStyle w:val="af5"/>
              <w:spacing w:before="0" w:beforeAutospacing="0" w:after="0" w:afterAutospacing="0"/>
              <w:jc w:val="center"/>
              <w:rPr>
                <w:lang w:val="uk-UA"/>
              </w:rPr>
            </w:pPr>
            <w:r w:rsidRPr="005246BF">
              <w:rPr>
                <w:lang w:val="uk-UA"/>
              </w:rPr>
              <w:t>Т8</w:t>
            </w:r>
          </w:p>
        </w:tc>
        <w:tc>
          <w:tcPr>
            <w:tcW w:w="709" w:type="dxa"/>
          </w:tcPr>
          <w:p w:rsidR="005246BF" w:rsidRPr="005246BF" w:rsidRDefault="005246BF" w:rsidP="008433A9">
            <w:pPr>
              <w:pStyle w:val="af5"/>
              <w:spacing w:before="0" w:beforeAutospacing="0" w:after="0" w:afterAutospacing="0"/>
              <w:jc w:val="center"/>
              <w:rPr>
                <w:lang w:val="uk-UA"/>
              </w:rPr>
            </w:pPr>
            <w:r w:rsidRPr="005246BF">
              <w:rPr>
                <w:lang w:val="uk-UA"/>
              </w:rPr>
              <w:t>Т9</w:t>
            </w:r>
          </w:p>
        </w:tc>
        <w:tc>
          <w:tcPr>
            <w:tcW w:w="709" w:type="dxa"/>
          </w:tcPr>
          <w:p w:rsidR="005246BF" w:rsidRPr="005246BF" w:rsidRDefault="005246BF" w:rsidP="008433A9">
            <w:pPr>
              <w:pStyle w:val="af5"/>
              <w:spacing w:before="0" w:beforeAutospacing="0" w:after="0" w:afterAutospacing="0"/>
              <w:jc w:val="center"/>
              <w:rPr>
                <w:lang w:val="uk-UA"/>
              </w:rPr>
            </w:pPr>
            <w:r w:rsidRPr="005246BF">
              <w:rPr>
                <w:lang w:val="uk-UA"/>
              </w:rPr>
              <w:t>Т10</w:t>
            </w:r>
          </w:p>
        </w:tc>
        <w:tc>
          <w:tcPr>
            <w:tcW w:w="709" w:type="dxa"/>
          </w:tcPr>
          <w:p w:rsidR="005246BF" w:rsidRPr="005246BF" w:rsidRDefault="005246BF" w:rsidP="008433A9">
            <w:pPr>
              <w:pStyle w:val="af5"/>
              <w:spacing w:before="0" w:beforeAutospacing="0" w:after="0" w:afterAutospacing="0"/>
              <w:jc w:val="center"/>
              <w:rPr>
                <w:lang w:val="uk-UA"/>
              </w:rPr>
            </w:pPr>
            <w:r w:rsidRPr="005246BF">
              <w:rPr>
                <w:lang w:val="uk-UA"/>
              </w:rPr>
              <w:t>Т11</w:t>
            </w:r>
          </w:p>
        </w:tc>
        <w:tc>
          <w:tcPr>
            <w:tcW w:w="850" w:type="dxa"/>
          </w:tcPr>
          <w:p w:rsidR="005246BF" w:rsidRPr="005246BF" w:rsidRDefault="005246BF" w:rsidP="008433A9">
            <w:pPr>
              <w:pStyle w:val="af5"/>
              <w:spacing w:before="0" w:beforeAutospacing="0" w:after="0" w:afterAutospacing="0"/>
              <w:jc w:val="center"/>
              <w:rPr>
                <w:lang w:val="uk-UA"/>
              </w:rPr>
            </w:pPr>
            <w:r w:rsidRPr="005246BF">
              <w:rPr>
                <w:lang w:val="uk-UA"/>
              </w:rPr>
              <w:t>Т12</w:t>
            </w:r>
          </w:p>
        </w:tc>
        <w:tc>
          <w:tcPr>
            <w:tcW w:w="1270" w:type="dxa"/>
            <w:vMerge w:val="restart"/>
          </w:tcPr>
          <w:p w:rsidR="005246BF" w:rsidRPr="005246BF" w:rsidRDefault="005246BF" w:rsidP="008433A9">
            <w:pPr>
              <w:pStyle w:val="af5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5246BF">
              <w:rPr>
                <w:sz w:val="22"/>
                <w:szCs w:val="22"/>
                <w:lang w:val="uk-UA"/>
              </w:rPr>
              <w:t>зараховано</w:t>
            </w:r>
          </w:p>
        </w:tc>
      </w:tr>
      <w:tr w:rsidR="00ED1F4B" w:rsidRPr="00184340" w:rsidTr="00A849A7">
        <w:tc>
          <w:tcPr>
            <w:tcW w:w="4390" w:type="dxa"/>
            <w:gridSpan w:val="7"/>
          </w:tcPr>
          <w:p w:rsidR="00ED1F4B" w:rsidRPr="00184340" w:rsidRDefault="00ED1F4B" w:rsidP="00ED1F4B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100</w:t>
            </w:r>
          </w:p>
        </w:tc>
        <w:tc>
          <w:tcPr>
            <w:tcW w:w="3685" w:type="dxa"/>
            <w:gridSpan w:val="5"/>
          </w:tcPr>
          <w:p w:rsidR="00ED1F4B" w:rsidRPr="00184340" w:rsidRDefault="00ED1F4B" w:rsidP="008433A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270" w:type="dxa"/>
            <w:vMerge/>
          </w:tcPr>
          <w:p w:rsidR="00ED1F4B" w:rsidRPr="00184340" w:rsidRDefault="00ED1F4B" w:rsidP="008433A9">
            <w:pPr>
              <w:pStyle w:val="af5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27FDE" w:rsidRDefault="00027FDE" w:rsidP="00027FDE">
      <w:pPr>
        <w:pStyle w:val="af5"/>
        <w:numPr>
          <w:ilvl w:val="0"/>
          <w:numId w:val="7"/>
        </w:num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Т1, Т2 … Т</w:t>
      </w:r>
      <w:r w:rsidR="00656D37">
        <w:rPr>
          <w:sz w:val="28"/>
          <w:szCs w:val="28"/>
          <w:lang w:val="ru-RU"/>
        </w:rPr>
        <w:t>12</w:t>
      </w:r>
      <w:r>
        <w:rPr>
          <w:sz w:val="28"/>
          <w:szCs w:val="28"/>
          <w:lang w:val="ru-RU"/>
        </w:rPr>
        <w:t xml:space="preserve"> – теми </w:t>
      </w:r>
      <w:proofErr w:type="spellStart"/>
      <w:r>
        <w:rPr>
          <w:sz w:val="28"/>
          <w:szCs w:val="28"/>
          <w:lang w:val="ru-RU"/>
        </w:rPr>
        <w:t>змістових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модулів</w:t>
      </w:r>
      <w:proofErr w:type="spellEnd"/>
    </w:p>
    <w:p w:rsidR="00532406" w:rsidRDefault="00532406" w:rsidP="00B544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789" w:rsidRPr="003A7CAA" w:rsidRDefault="00060789" w:rsidP="0006078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A7CAA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ПОЛІТИК</w:t>
      </w:r>
      <w:r w:rsidR="00656D37" w:rsidRPr="003A7CAA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Pr="003A7CA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КУРСУ</w:t>
      </w:r>
    </w:p>
    <w:p w:rsidR="00656D37" w:rsidRPr="004501CF" w:rsidRDefault="00656D37" w:rsidP="0006078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56D37" w:rsidRDefault="00656D37" w:rsidP="00656D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09B1">
        <w:rPr>
          <w:rFonts w:ascii="Times New Roman" w:hAnsi="Times New Roman" w:cs="Times New Roman"/>
          <w:sz w:val="28"/>
          <w:szCs w:val="28"/>
          <w:lang w:val="uk-UA"/>
        </w:rPr>
        <w:t xml:space="preserve">Політика </w:t>
      </w:r>
      <w:proofErr w:type="spellStart"/>
      <w:r w:rsidRPr="00C609B1">
        <w:rPr>
          <w:rFonts w:ascii="Times New Roman" w:hAnsi="Times New Roman" w:cs="Times New Roman"/>
          <w:sz w:val="28"/>
          <w:szCs w:val="28"/>
          <w:lang w:val="uk-UA"/>
        </w:rPr>
        <w:t>дедлайнів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передбачає не лише присутність здобувача вищої освіти на лекціях і семінарських заняттях, а й його активну роботу. У разі невідвідування занять без поважних причин, здобувач вищої освіти зобов’язаний опрацювати навчальний матеріал шляхом підготовки та захисту реферату за пропущеною темою занять.</w:t>
      </w:r>
    </w:p>
    <w:p w:rsidR="00656D37" w:rsidRDefault="00656D37" w:rsidP="00656D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4209F">
        <w:rPr>
          <w:rFonts w:ascii="Times New Roman" w:hAnsi="Times New Roman" w:cs="Times New Roman"/>
          <w:sz w:val="28"/>
          <w:szCs w:val="28"/>
          <w:lang w:val="uk-UA"/>
        </w:rPr>
        <w:t>Політика дотримання академічної доброчесності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полягає у запровадженні положень норм чинного законодавства України в науково-дослідній сфері та освітнього процесу, правил Кодексу академічної доброчесності Національного університету «Запорізька політехніка» та дотриманні стандартів чесної й високопрофесійної діяльності науково-педагогічних працівників кафедри та здобувачів вищої освіти. </w:t>
      </w:r>
    </w:p>
    <w:p w:rsidR="00656D37" w:rsidRDefault="00656D37" w:rsidP="00656D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Під час вивчення навчальної дисципліни кожен здобувач вищої освіти повинен дотримуватися етичних принципів і цінностей академічної доброчесності, при цьому він зобов’язаний з повагою та толерантністю ставитися до всіх членів академічної спільноти. Так, з метою забезпечення довіри до результатів навчання здобувач вищої освіти повинен виконувати контрольні роботи самостійно, при цьому не допускається залучення при розв’язанні індивідуальних занять інших осіб. У разі виявлення ознак академічного плагіату, а також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самоплагіату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фабрикації, фальсифікації, списування, обману, зазначена робота не зараховується і навчальна дисципліна не вважається зарахованою.</w:t>
      </w:r>
    </w:p>
    <w:p w:rsidR="00656D37" w:rsidRDefault="00656D37" w:rsidP="00656D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 порушення академічної доброчесності здобувач вищої освіти може бути притягнутий до академічної відповідальності, а саме: повторне проходження оцінювання (контрольна робота, залік); повторне проходження відповідного освітнього компонента освітньої програми; позбавлення академічної стипендії тощо; відрахування з університету, застосовується у випадку систематичних грубих порушень і лише після того, як не дали ефекту інші заходи впливу.</w:t>
      </w:r>
    </w:p>
    <w:p w:rsidR="00A95C48" w:rsidRPr="004501CF" w:rsidRDefault="00A95C48" w:rsidP="00656D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6D37" w:rsidRDefault="00656D37" w:rsidP="00656D3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3FFC">
        <w:rPr>
          <w:rFonts w:ascii="Times New Roman" w:hAnsi="Times New Roman" w:cs="Times New Roman"/>
          <w:b/>
          <w:sz w:val="28"/>
          <w:szCs w:val="28"/>
          <w:lang w:val="uk-UA"/>
        </w:rPr>
        <w:t>ТЕХНІЧНІ ВИМОГИ ДЛЯ РОБОТИ НА КУРСІ</w:t>
      </w:r>
    </w:p>
    <w:p w:rsidR="00656D37" w:rsidRPr="00693FFC" w:rsidRDefault="00656D37" w:rsidP="00656D3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6D37" w:rsidRPr="00693FFC" w:rsidRDefault="00656D37" w:rsidP="00656D37">
      <w:pPr>
        <w:pStyle w:val="af0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FFC">
        <w:rPr>
          <w:rFonts w:ascii="Times New Roman" w:hAnsi="Times New Roman" w:cs="Times New Roman"/>
          <w:sz w:val="28"/>
          <w:szCs w:val="28"/>
          <w:lang w:val="uk-UA"/>
        </w:rPr>
        <w:t xml:space="preserve">Система дистанційного навчання НУ «Запорізька політехніка» (Система </w:t>
      </w:r>
      <w:proofErr w:type="spellStart"/>
      <w:r w:rsidRPr="00693FFC">
        <w:rPr>
          <w:rFonts w:ascii="Times New Roman" w:hAnsi="Times New Roman" w:cs="Times New Roman"/>
          <w:sz w:val="28"/>
          <w:szCs w:val="28"/>
          <w:lang w:val="uk-UA"/>
        </w:rPr>
        <w:t>Moodle</w:t>
      </w:r>
      <w:proofErr w:type="spellEnd"/>
      <w:r w:rsidRPr="00693FFC">
        <w:rPr>
          <w:rFonts w:ascii="Times New Roman" w:hAnsi="Times New Roman" w:cs="Times New Roman"/>
          <w:sz w:val="28"/>
          <w:szCs w:val="28"/>
          <w:lang w:val="uk-UA"/>
        </w:rPr>
        <w:t>) https://moodle.zp.edu.ua/;</w:t>
      </w:r>
    </w:p>
    <w:p w:rsidR="00656D37" w:rsidRPr="00693FFC" w:rsidRDefault="00656D37" w:rsidP="00656D37">
      <w:pPr>
        <w:pStyle w:val="af0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FFC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Електронний Інституційний </w:t>
      </w:r>
      <w:proofErr w:type="spellStart"/>
      <w:r w:rsidRPr="00693FFC">
        <w:rPr>
          <w:rFonts w:ascii="Times New Roman" w:hAnsi="Times New Roman" w:cs="Times New Roman"/>
          <w:sz w:val="28"/>
          <w:szCs w:val="28"/>
          <w:lang w:val="uk-UA"/>
        </w:rPr>
        <w:t>репозитарій</w:t>
      </w:r>
      <w:proofErr w:type="spellEnd"/>
      <w:r w:rsidRPr="00693FFC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uk-UA"/>
        </w:rPr>
        <w:t>аціонального університету «Запорізька політехніка»</w:t>
      </w:r>
      <w:r w:rsidRPr="00693FFC">
        <w:rPr>
          <w:rFonts w:ascii="Times New Roman" w:hAnsi="Times New Roman" w:cs="Times New Roman"/>
          <w:sz w:val="28"/>
          <w:szCs w:val="28"/>
          <w:lang w:val="uk-UA"/>
        </w:rPr>
        <w:t xml:space="preserve"> http://eir.zp.edu.ua/;</w:t>
      </w:r>
    </w:p>
    <w:p w:rsidR="00656D37" w:rsidRPr="00693FFC" w:rsidRDefault="00656D37" w:rsidP="00656D37">
      <w:pPr>
        <w:pStyle w:val="af0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FFC">
        <w:rPr>
          <w:rFonts w:ascii="Times New Roman" w:hAnsi="Times New Roman" w:cs="Times New Roman"/>
          <w:sz w:val="28"/>
          <w:szCs w:val="28"/>
          <w:lang w:val="uk-UA"/>
        </w:rPr>
        <w:t>Інформаційні електронні ресурси науково</w:t>
      </w:r>
      <w:r>
        <w:rPr>
          <w:rFonts w:ascii="Times New Roman" w:hAnsi="Times New Roman" w:cs="Times New Roman"/>
          <w:sz w:val="28"/>
          <w:szCs w:val="28"/>
          <w:lang w:val="uk-UA"/>
        </w:rPr>
        <w:t>ї бібліотеки університету «Запорізька політехніка»</w:t>
      </w:r>
      <w:r w:rsidRPr="00693FFC">
        <w:rPr>
          <w:rFonts w:ascii="Times New Roman" w:hAnsi="Times New Roman" w:cs="Times New Roman"/>
          <w:sz w:val="28"/>
          <w:szCs w:val="28"/>
          <w:lang w:val="uk-UA"/>
        </w:rPr>
        <w:t xml:space="preserve"> http://library.zp.edu.ua/.</w:t>
      </w:r>
    </w:p>
    <w:p w:rsidR="00EF2345" w:rsidRPr="004501CF" w:rsidRDefault="00EF2345" w:rsidP="00EF23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027" w:rsidRPr="00565117" w:rsidRDefault="00CD6027" w:rsidP="00565117">
      <w:pPr>
        <w:spacing w:after="20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D6027" w:rsidRPr="00565117" w:rsidSect="005C6D03">
      <w:headerReference w:type="default" r:id="rId10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BE5" w:rsidRDefault="004D5BE5" w:rsidP="003E6319">
      <w:pPr>
        <w:spacing w:line="240" w:lineRule="auto"/>
      </w:pPr>
      <w:r>
        <w:separator/>
      </w:r>
    </w:p>
  </w:endnote>
  <w:endnote w:type="continuationSeparator" w:id="0">
    <w:p w:rsidR="004D5BE5" w:rsidRDefault="004D5BE5" w:rsidP="003E6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swald">
    <w:charset w:val="CC"/>
    <w:family w:val="auto"/>
    <w:pitch w:val="variable"/>
    <w:sig w:usb0="2000020F" w:usb1="00000000" w:usb2="00000000" w:usb3="00000000" w:csb0="00000197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BE5" w:rsidRDefault="004D5BE5" w:rsidP="003E6319">
      <w:pPr>
        <w:spacing w:line="240" w:lineRule="auto"/>
      </w:pPr>
      <w:r>
        <w:separator/>
      </w:r>
    </w:p>
  </w:footnote>
  <w:footnote w:type="continuationSeparator" w:id="0">
    <w:p w:rsidR="004D5BE5" w:rsidRDefault="004D5BE5" w:rsidP="003E631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319" w:rsidRPr="003E6319" w:rsidRDefault="003E6319">
    <w:pPr>
      <w:pStyle w:val="aa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rect id="_x0000_i1028" style="width:0;height:1.5pt" o:hralign="center" o:bullet="t" o:hrstd="t" o:hr="t" fillcolor="#a0a0a0" stroked="f"/>
    </w:pict>
  </w:numPicBullet>
  <w:abstractNum w:abstractNumId="0">
    <w:nsid w:val="110B7EB4"/>
    <w:multiLevelType w:val="hybridMultilevel"/>
    <w:tmpl w:val="1A7EAB1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70EA3"/>
    <w:multiLevelType w:val="hybridMultilevel"/>
    <w:tmpl w:val="F69C73E8"/>
    <w:lvl w:ilvl="0" w:tplc="873C848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1C4903"/>
    <w:multiLevelType w:val="hybridMultilevel"/>
    <w:tmpl w:val="3E62B044"/>
    <w:lvl w:ilvl="0" w:tplc="554A5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0A5B4D"/>
    <w:multiLevelType w:val="hybridMultilevel"/>
    <w:tmpl w:val="AD0043C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36EDB"/>
    <w:multiLevelType w:val="multilevel"/>
    <w:tmpl w:val="268C46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FB72F7"/>
    <w:multiLevelType w:val="hybridMultilevel"/>
    <w:tmpl w:val="8C16A6E0"/>
    <w:lvl w:ilvl="0" w:tplc="840A1D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2EA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4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5E0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E7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A1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C2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A5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66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F2A3403"/>
    <w:multiLevelType w:val="hybridMultilevel"/>
    <w:tmpl w:val="D75A3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EB3996"/>
    <w:multiLevelType w:val="multilevel"/>
    <w:tmpl w:val="D1460B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CD6"/>
    <w:rsid w:val="00002F98"/>
    <w:rsid w:val="00007859"/>
    <w:rsid w:val="00007FB7"/>
    <w:rsid w:val="0002498D"/>
    <w:rsid w:val="00027FDE"/>
    <w:rsid w:val="000332E1"/>
    <w:rsid w:val="0003432C"/>
    <w:rsid w:val="0003459B"/>
    <w:rsid w:val="000430A2"/>
    <w:rsid w:val="00045BC2"/>
    <w:rsid w:val="000470AD"/>
    <w:rsid w:val="000504A1"/>
    <w:rsid w:val="00056374"/>
    <w:rsid w:val="00060789"/>
    <w:rsid w:val="00064473"/>
    <w:rsid w:val="0006466D"/>
    <w:rsid w:val="00083B88"/>
    <w:rsid w:val="000915B8"/>
    <w:rsid w:val="00094BA2"/>
    <w:rsid w:val="000960CA"/>
    <w:rsid w:val="00097F78"/>
    <w:rsid w:val="000A15AF"/>
    <w:rsid w:val="000A46F3"/>
    <w:rsid w:val="000B0C73"/>
    <w:rsid w:val="000B0F65"/>
    <w:rsid w:val="000B195A"/>
    <w:rsid w:val="000B1CC4"/>
    <w:rsid w:val="000C0F48"/>
    <w:rsid w:val="000C397A"/>
    <w:rsid w:val="000C7429"/>
    <w:rsid w:val="000D667D"/>
    <w:rsid w:val="000D6B77"/>
    <w:rsid w:val="000E15CD"/>
    <w:rsid w:val="000F26D5"/>
    <w:rsid w:val="000F2F0C"/>
    <w:rsid w:val="000F369A"/>
    <w:rsid w:val="00100045"/>
    <w:rsid w:val="00103368"/>
    <w:rsid w:val="00120BAC"/>
    <w:rsid w:val="00122829"/>
    <w:rsid w:val="00125335"/>
    <w:rsid w:val="00131C97"/>
    <w:rsid w:val="0014726F"/>
    <w:rsid w:val="00154021"/>
    <w:rsid w:val="0016120D"/>
    <w:rsid w:val="001619A5"/>
    <w:rsid w:val="00161A66"/>
    <w:rsid w:val="001643B5"/>
    <w:rsid w:val="001701F9"/>
    <w:rsid w:val="0018196B"/>
    <w:rsid w:val="001853CE"/>
    <w:rsid w:val="001865A1"/>
    <w:rsid w:val="001928E9"/>
    <w:rsid w:val="0019398A"/>
    <w:rsid w:val="00197B4C"/>
    <w:rsid w:val="00197C73"/>
    <w:rsid w:val="001A6978"/>
    <w:rsid w:val="001B42DE"/>
    <w:rsid w:val="001C3450"/>
    <w:rsid w:val="001D4A35"/>
    <w:rsid w:val="001D4B3B"/>
    <w:rsid w:val="001E379D"/>
    <w:rsid w:val="001F009B"/>
    <w:rsid w:val="001F2AEB"/>
    <w:rsid w:val="00204058"/>
    <w:rsid w:val="00204C90"/>
    <w:rsid w:val="00206CFC"/>
    <w:rsid w:val="0022029F"/>
    <w:rsid w:val="00226B4D"/>
    <w:rsid w:val="00226E8A"/>
    <w:rsid w:val="0023091C"/>
    <w:rsid w:val="00231DDC"/>
    <w:rsid w:val="002320E7"/>
    <w:rsid w:val="00234C29"/>
    <w:rsid w:val="002466FF"/>
    <w:rsid w:val="00252367"/>
    <w:rsid w:val="00256C42"/>
    <w:rsid w:val="00257443"/>
    <w:rsid w:val="00263483"/>
    <w:rsid w:val="0028095F"/>
    <w:rsid w:val="002957DC"/>
    <w:rsid w:val="002B113B"/>
    <w:rsid w:val="002B402A"/>
    <w:rsid w:val="002D4DFE"/>
    <w:rsid w:val="002D7C46"/>
    <w:rsid w:val="002E7212"/>
    <w:rsid w:val="002F1C9A"/>
    <w:rsid w:val="002F5E86"/>
    <w:rsid w:val="00305DEC"/>
    <w:rsid w:val="00305E9E"/>
    <w:rsid w:val="00314E09"/>
    <w:rsid w:val="00315935"/>
    <w:rsid w:val="003253E7"/>
    <w:rsid w:val="00335DD4"/>
    <w:rsid w:val="00336B44"/>
    <w:rsid w:val="00352A89"/>
    <w:rsid w:val="003539D2"/>
    <w:rsid w:val="00360A42"/>
    <w:rsid w:val="003646E6"/>
    <w:rsid w:val="003676E1"/>
    <w:rsid w:val="00374698"/>
    <w:rsid w:val="00376C83"/>
    <w:rsid w:val="003A784A"/>
    <w:rsid w:val="003A7A32"/>
    <w:rsid w:val="003A7CAA"/>
    <w:rsid w:val="003B15CC"/>
    <w:rsid w:val="003B3030"/>
    <w:rsid w:val="003B3A73"/>
    <w:rsid w:val="003B5AF0"/>
    <w:rsid w:val="003D0C0A"/>
    <w:rsid w:val="003D70F1"/>
    <w:rsid w:val="003E1C73"/>
    <w:rsid w:val="003E6319"/>
    <w:rsid w:val="003F70E7"/>
    <w:rsid w:val="0040541A"/>
    <w:rsid w:val="00412699"/>
    <w:rsid w:val="004163C3"/>
    <w:rsid w:val="00420144"/>
    <w:rsid w:val="004227C0"/>
    <w:rsid w:val="00426EDA"/>
    <w:rsid w:val="00427831"/>
    <w:rsid w:val="00427A2A"/>
    <w:rsid w:val="00431F11"/>
    <w:rsid w:val="004332E2"/>
    <w:rsid w:val="004352B3"/>
    <w:rsid w:val="00437419"/>
    <w:rsid w:val="00440340"/>
    <w:rsid w:val="004433FC"/>
    <w:rsid w:val="004501CF"/>
    <w:rsid w:val="004523F9"/>
    <w:rsid w:val="0045416C"/>
    <w:rsid w:val="00461B9A"/>
    <w:rsid w:val="00463238"/>
    <w:rsid w:val="00474F5D"/>
    <w:rsid w:val="004763A8"/>
    <w:rsid w:val="00480E19"/>
    <w:rsid w:val="004A3481"/>
    <w:rsid w:val="004A4CE4"/>
    <w:rsid w:val="004B2064"/>
    <w:rsid w:val="004B7B19"/>
    <w:rsid w:val="004C19AB"/>
    <w:rsid w:val="004C68BA"/>
    <w:rsid w:val="004D5BE5"/>
    <w:rsid w:val="004E42A3"/>
    <w:rsid w:val="004E5F43"/>
    <w:rsid w:val="004E659B"/>
    <w:rsid w:val="004F08AE"/>
    <w:rsid w:val="004F62A4"/>
    <w:rsid w:val="00500818"/>
    <w:rsid w:val="005037CB"/>
    <w:rsid w:val="00504569"/>
    <w:rsid w:val="00516CDD"/>
    <w:rsid w:val="00516E6A"/>
    <w:rsid w:val="005246BF"/>
    <w:rsid w:val="00532406"/>
    <w:rsid w:val="005345D0"/>
    <w:rsid w:val="0053684D"/>
    <w:rsid w:val="005471D8"/>
    <w:rsid w:val="005479DE"/>
    <w:rsid w:val="00550525"/>
    <w:rsid w:val="00565117"/>
    <w:rsid w:val="00566CD5"/>
    <w:rsid w:val="00572B73"/>
    <w:rsid w:val="00576117"/>
    <w:rsid w:val="0058228D"/>
    <w:rsid w:val="00582F14"/>
    <w:rsid w:val="0058346D"/>
    <w:rsid w:val="005901C4"/>
    <w:rsid w:val="00590205"/>
    <w:rsid w:val="00593EA4"/>
    <w:rsid w:val="005973A4"/>
    <w:rsid w:val="005A1770"/>
    <w:rsid w:val="005A6B01"/>
    <w:rsid w:val="005B6D1F"/>
    <w:rsid w:val="005C6D03"/>
    <w:rsid w:val="005D0091"/>
    <w:rsid w:val="005D5271"/>
    <w:rsid w:val="005D7D98"/>
    <w:rsid w:val="005E6DCB"/>
    <w:rsid w:val="005F0598"/>
    <w:rsid w:val="005F2E3B"/>
    <w:rsid w:val="005F44CF"/>
    <w:rsid w:val="005F5520"/>
    <w:rsid w:val="005F57CF"/>
    <w:rsid w:val="005F71A4"/>
    <w:rsid w:val="00605C74"/>
    <w:rsid w:val="00605C9C"/>
    <w:rsid w:val="00611020"/>
    <w:rsid w:val="006229EB"/>
    <w:rsid w:val="00622D3F"/>
    <w:rsid w:val="00627385"/>
    <w:rsid w:val="00633273"/>
    <w:rsid w:val="006420C0"/>
    <w:rsid w:val="00642295"/>
    <w:rsid w:val="006446BB"/>
    <w:rsid w:val="00654460"/>
    <w:rsid w:val="00656D37"/>
    <w:rsid w:val="00657D38"/>
    <w:rsid w:val="00670299"/>
    <w:rsid w:val="00671E42"/>
    <w:rsid w:val="0067628C"/>
    <w:rsid w:val="00677ECD"/>
    <w:rsid w:val="00681E2D"/>
    <w:rsid w:val="006B1809"/>
    <w:rsid w:val="006B3A86"/>
    <w:rsid w:val="006B3F74"/>
    <w:rsid w:val="006D3E66"/>
    <w:rsid w:val="006D503A"/>
    <w:rsid w:val="006D79FF"/>
    <w:rsid w:val="006E2AAE"/>
    <w:rsid w:val="006F4B98"/>
    <w:rsid w:val="006F52DE"/>
    <w:rsid w:val="006F6557"/>
    <w:rsid w:val="007046D2"/>
    <w:rsid w:val="007049CD"/>
    <w:rsid w:val="0070793B"/>
    <w:rsid w:val="007142FB"/>
    <w:rsid w:val="00720367"/>
    <w:rsid w:val="00722424"/>
    <w:rsid w:val="00722645"/>
    <w:rsid w:val="0072698C"/>
    <w:rsid w:val="00733600"/>
    <w:rsid w:val="00741813"/>
    <w:rsid w:val="00742609"/>
    <w:rsid w:val="007511A1"/>
    <w:rsid w:val="00755D55"/>
    <w:rsid w:val="00760E8C"/>
    <w:rsid w:val="00764FDA"/>
    <w:rsid w:val="00770779"/>
    <w:rsid w:val="00773846"/>
    <w:rsid w:val="007773F7"/>
    <w:rsid w:val="00795730"/>
    <w:rsid w:val="007A215F"/>
    <w:rsid w:val="007A5BFD"/>
    <w:rsid w:val="007A7C17"/>
    <w:rsid w:val="007B4401"/>
    <w:rsid w:val="007B7ACB"/>
    <w:rsid w:val="007D6AF0"/>
    <w:rsid w:val="007F28DC"/>
    <w:rsid w:val="008009CB"/>
    <w:rsid w:val="00803A31"/>
    <w:rsid w:val="00805695"/>
    <w:rsid w:val="00814182"/>
    <w:rsid w:val="0082422A"/>
    <w:rsid w:val="00830575"/>
    <w:rsid w:val="00842014"/>
    <w:rsid w:val="008427C4"/>
    <w:rsid w:val="0085007E"/>
    <w:rsid w:val="00854536"/>
    <w:rsid w:val="00856FCD"/>
    <w:rsid w:val="008577AE"/>
    <w:rsid w:val="00860225"/>
    <w:rsid w:val="00870553"/>
    <w:rsid w:val="00871FDC"/>
    <w:rsid w:val="00872075"/>
    <w:rsid w:val="0087310F"/>
    <w:rsid w:val="00874F74"/>
    <w:rsid w:val="00882D46"/>
    <w:rsid w:val="0089223F"/>
    <w:rsid w:val="00893295"/>
    <w:rsid w:val="008A6C70"/>
    <w:rsid w:val="008B3B4C"/>
    <w:rsid w:val="008B47A3"/>
    <w:rsid w:val="008B4F08"/>
    <w:rsid w:val="008C528A"/>
    <w:rsid w:val="008D0622"/>
    <w:rsid w:val="008D0F54"/>
    <w:rsid w:val="008D6EFA"/>
    <w:rsid w:val="008F029B"/>
    <w:rsid w:val="008F090D"/>
    <w:rsid w:val="008F4412"/>
    <w:rsid w:val="009009BA"/>
    <w:rsid w:val="00911E56"/>
    <w:rsid w:val="0091307C"/>
    <w:rsid w:val="00915023"/>
    <w:rsid w:val="00924A49"/>
    <w:rsid w:val="00925464"/>
    <w:rsid w:val="00937B65"/>
    <w:rsid w:val="0094385A"/>
    <w:rsid w:val="009454BA"/>
    <w:rsid w:val="00945849"/>
    <w:rsid w:val="00947FA5"/>
    <w:rsid w:val="00952E98"/>
    <w:rsid w:val="0096002C"/>
    <w:rsid w:val="00991847"/>
    <w:rsid w:val="00993022"/>
    <w:rsid w:val="00996187"/>
    <w:rsid w:val="009B3D4C"/>
    <w:rsid w:val="009B711E"/>
    <w:rsid w:val="009C5A12"/>
    <w:rsid w:val="009C6525"/>
    <w:rsid w:val="009D1E77"/>
    <w:rsid w:val="009D2294"/>
    <w:rsid w:val="009E44E4"/>
    <w:rsid w:val="009F2BF1"/>
    <w:rsid w:val="009F5B36"/>
    <w:rsid w:val="00A0338D"/>
    <w:rsid w:val="00A05C86"/>
    <w:rsid w:val="00A12DBA"/>
    <w:rsid w:val="00A13D79"/>
    <w:rsid w:val="00A21E97"/>
    <w:rsid w:val="00A254CA"/>
    <w:rsid w:val="00A30DB4"/>
    <w:rsid w:val="00A344D2"/>
    <w:rsid w:val="00A35521"/>
    <w:rsid w:val="00A6271B"/>
    <w:rsid w:val="00A717C3"/>
    <w:rsid w:val="00A73D73"/>
    <w:rsid w:val="00A80828"/>
    <w:rsid w:val="00A82176"/>
    <w:rsid w:val="00A821AE"/>
    <w:rsid w:val="00A826D1"/>
    <w:rsid w:val="00A82C10"/>
    <w:rsid w:val="00A903AE"/>
    <w:rsid w:val="00A908AB"/>
    <w:rsid w:val="00A95C48"/>
    <w:rsid w:val="00A9683C"/>
    <w:rsid w:val="00AA08BD"/>
    <w:rsid w:val="00AB046B"/>
    <w:rsid w:val="00AC14FB"/>
    <w:rsid w:val="00AC485D"/>
    <w:rsid w:val="00AE16BF"/>
    <w:rsid w:val="00AE16E6"/>
    <w:rsid w:val="00AE4320"/>
    <w:rsid w:val="00AF50C6"/>
    <w:rsid w:val="00B0099F"/>
    <w:rsid w:val="00B02B8B"/>
    <w:rsid w:val="00B0463B"/>
    <w:rsid w:val="00B0557E"/>
    <w:rsid w:val="00B107C2"/>
    <w:rsid w:val="00B21B58"/>
    <w:rsid w:val="00B23055"/>
    <w:rsid w:val="00B25AED"/>
    <w:rsid w:val="00B3289D"/>
    <w:rsid w:val="00B33F4C"/>
    <w:rsid w:val="00B35D9C"/>
    <w:rsid w:val="00B417ED"/>
    <w:rsid w:val="00B519CE"/>
    <w:rsid w:val="00B5217A"/>
    <w:rsid w:val="00B54496"/>
    <w:rsid w:val="00B54998"/>
    <w:rsid w:val="00B5527C"/>
    <w:rsid w:val="00B6274D"/>
    <w:rsid w:val="00B62C5D"/>
    <w:rsid w:val="00B74061"/>
    <w:rsid w:val="00B75F65"/>
    <w:rsid w:val="00B80F68"/>
    <w:rsid w:val="00B81BFE"/>
    <w:rsid w:val="00B827F6"/>
    <w:rsid w:val="00B85836"/>
    <w:rsid w:val="00B85D06"/>
    <w:rsid w:val="00B910C9"/>
    <w:rsid w:val="00B9749A"/>
    <w:rsid w:val="00BA4B1C"/>
    <w:rsid w:val="00BA6E68"/>
    <w:rsid w:val="00BA7486"/>
    <w:rsid w:val="00BC0FC1"/>
    <w:rsid w:val="00BC4225"/>
    <w:rsid w:val="00BC600A"/>
    <w:rsid w:val="00BE1BF9"/>
    <w:rsid w:val="00BE47DD"/>
    <w:rsid w:val="00BF24AD"/>
    <w:rsid w:val="00C05FC6"/>
    <w:rsid w:val="00C13C82"/>
    <w:rsid w:val="00C169A0"/>
    <w:rsid w:val="00C20339"/>
    <w:rsid w:val="00C23B47"/>
    <w:rsid w:val="00C26BA8"/>
    <w:rsid w:val="00C276A2"/>
    <w:rsid w:val="00C435E7"/>
    <w:rsid w:val="00C46C77"/>
    <w:rsid w:val="00C46D65"/>
    <w:rsid w:val="00C54BEC"/>
    <w:rsid w:val="00C638B6"/>
    <w:rsid w:val="00C64A11"/>
    <w:rsid w:val="00C64C50"/>
    <w:rsid w:val="00C72F9C"/>
    <w:rsid w:val="00C85161"/>
    <w:rsid w:val="00C95284"/>
    <w:rsid w:val="00CA0688"/>
    <w:rsid w:val="00CA133D"/>
    <w:rsid w:val="00CA1EE1"/>
    <w:rsid w:val="00CA2665"/>
    <w:rsid w:val="00CA5F69"/>
    <w:rsid w:val="00CA6C85"/>
    <w:rsid w:val="00CC5710"/>
    <w:rsid w:val="00CC78F1"/>
    <w:rsid w:val="00CD4F08"/>
    <w:rsid w:val="00CD6027"/>
    <w:rsid w:val="00CE3A88"/>
    <w:rsid w:val="00CF1EB6"/>
    <w:rsid w:val="00CF3BA3"/>
    <w:rsid w:val="00CF66B9"/>
    <w:rsid w:val="00D12E54"/>
    <w:rsid w:val="00D16544"/>
    <w:rsid w:val="00D16B5B"/>
    <w:rsid w:val="00D2092D"/>
    <w:rsid w:val="00D2468D"/>
    <w:rsid w:val="00D30C9E"/>
    <w:rsid w:val="00D37493"/>
    <w:rsid w:val="00D41F25"/>
    <w:rsid w:val="00D42F99"/>
    <w:rsid w:val="00D43762"/>
    <w:rsid w:val="00D44CD6"/>
    <w:rsid w:val="00D5165E"/>
    <w:rsid w:val="00D53BD4"/>
    <w:rsid w:val="00D601EA"/>
    <w:rsid w:val="00D66BF7"/>
    <w:rsid w:val="00D67EA7"/>
    <w:rsid w:val="00D7072A"/>
    <w:rsid w:val="00D77391"/>
    <w:rsid w:val="00D81F86"/>
    <w:rsid w:val="00D829FC"/>
    <w:rsid w:val="00D85C50"/>
    <w:rsid w:val="00D9005C"/>
    <w:rsid w:val="00D9242A"/>
    <w:rsid w:val="00DA09A2"/>
    <w:rsid w:val="00DA2551"/>
    <w:rsid w:val="00DB1824"/>
    <w:rsid w:val="00DC2662"/>
    <w:rsid w:val="00DC3CC5"/>
    <w:rsid w:val="00DD084A"/>
    <w:rsid w:val="00DD31D3"/>
    <w:rsid w:val="00DD55FB"/>
    <w:rsid w:val="00DD7A49"/>
    <w:rsid w:val="00DE31F0"/>
    <w:rsid w:val="00DE4830"/>
    <w:rsid w:val="00DE55E6"/>
    <w:rsid w:val="00DE5DB7"/>
    <w:rsid w:val="00DE6A74"/>
    <w:rsid w:val="00E06738"/>
    <w:rsid w:val="00E12BDF"/>
    <w:rsid w:val="00E14409"/>
    <w:rsid w:val="00E162E6"/>
    <w:rsid w:val="00E20BF2"/>
    <w:rsid w:val="00E22258"/>
    <w:rsid w:val="00E26331"/>
    <w:rsid w:val="00E26E8B"/>
    <w:rsid w:val="00E35B0F"/>
    <w:rsid w:val="00E45251"/>
    <w:rsid w:val="00E53DAE"/>
    <w:rsid w:val="00E55720"/>
    <w:rsid w:val="00E646FC"/>
    <w:rsid w:val="00E71DB2"/>
    <w:rsid w:val="00E779BA"/>
    <w:rsid w:val="00E84A5D"/>
    <w:rsid w:val="00E91136"/>
    <w:rsid w:val="00E9149C"/>
    <w:rsid w:val="00E93539"/>
    <w:rsid w:val="00E97133"/>
    <w:rsid w:val="00EA0B2E"/>
    <w:rsid w:val="00EA1E0F"/>
    <w:rsid w:val="00EA33D9"/>
    <w:rsid w:val="00EA5B25"/>
    <w:rsid w:val="00EB0FFC"/>
    <w:rsid w:val="00EC43CE"/>
    <w:rsid w:val="00ED079D"/>
    <w:rsid w:val="00ED1F4B"/>
    <w:rsid w:val="00EE3EA3"/>
    <w:rsid w:val="00EF0F6C"/>
    <w:rsid w:val="00EF2345"/>
    <w:rsid w:val="00EF706C"/>
    <w:rsid w:val="00F04709"/>
    <w:rsid w:val="00F172F0"/>
    <w:rsid w:val="00F1754A"/>
    <w:rsid w:val="00F21C6A"/>
    <w:rsid w:val="00F22A97"/>
    <w:rsid w:val="00F3026F"/>
    <w:rsid w:val="00F307CA"/>
    <w:rsid w:val="00F30AC0"/>
    <w:rsid w:val="00F311B4"/>
    <w:rsid w:val="00F32166"/>
    <w:rsid w:val="00F356A1"/>
    <w:rsid w:val="00F362B0"/>
    <w:rsid w:val="00F54A10"/>
    <w:rsid w:val="00F66530"/>
    <w:rsid w:val="00F70E2D"/>
    <w:rsid w:val="00F72451"/>
    <w:rsid w:val="00F82C64"/>
    <w:rsid w:val="00F85AB9"/>
    <w:rsid w:val="00FA494F"/>
    <w:rsid w:val="00FC1EB1"/>
    <w:rsid w:val="00FC7D5B"/>
    <w:rsid w:val="00FD0D4E"/>
    <w:rsid w:val="00FD3D0A"/>
    <w:rsid w:val="00FE170D"/>
    <w:rsid w:val="00FE4D60"/>
    <w:rsid w:val="00FE61EC"/>
    <w:rsid w:val="00FE7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C9A"/>
    <w:pPr>
      <w:spacing w:after="0"/>
    </w:pPr>
    <w:rPr>
      <w:rFonts w:ascii="Arial" w:eastAsia="Arial" w:hAnsi="Arial" w:cs="Arial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161A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44C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CD6"/>
    <w:rPr>
      <w:rFonts w:ascii="Arial" w:eastAsia="Arial" w:hAnsi="Arial" w:cs="Arial"/>
      <w:color w:val="434343"/>
      <w:sz w:val="28"/>
      <w:szCs w:val="28"/>
      <w:lang w:eastAsia="uk-UA"/>
    </w:rPr>
  </w:style>
  <w:style w:type="character" w:styleId="a3">
    <w:name w:val="Hyperlink"/>
    <w:basedOn w:val="a0"/>
    <w:uiPriority w:val="99"/>
    <w:unhideWhenUsed/>
    <w:rsid w:val="00654460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F66B9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E3A8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B62C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5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2C5D"/>
    <w:rPr>
      <w:rFonts w:ascii="Arial" w:eastAsia="Arial" w:hAnsi="Arial" w:cs="Arial"/>
      <w:sz w:val="20"/>
      <w:szCs w:val="20"/>
      <w:lang w:eastAsia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5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62C5D"/>
    <w:rPr>
      <w:rFonts w:ascii="Arial" w:eastAsia="Arial" w:hAnsi="Arial" w:cs="Arial"/>
      <w:b/>
      <w:bCs/>
      <w:sz w:val="20"/>
      <w:szCs w:val="20"/>
      <w:lang w:eastAsia="uk-UA"/>
    </w:rPr>
  </w:style>
  <w:style w:type="paragraph" w:styleId="aa">
    <w:name w:val="header"/>
    <w:basedOn w:val="a"/>
    <w:link w:val="ab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6319"/>
    <w:rPr>
      <w:rFonts w:ascii="Arial" w:eastAsia="Arial" w:hAnsi="Arial" w:cs="Arial"/>
      <w:lang w:eastAsia="uk-UA"/>
    </w:rPr>
  </w:style>
  <w:style w:type="paragraph" w:styleId="ac">
    <w:name w:val="footer"/>
    <w:basedOn w:val="a"/>
    <w:link w:val="ad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E6319"/>
    <w:rPr>
      <w:rFonts w:ascii="Arial" w:eastAsia="Arial" w:hAnsi="Arial" w:cs="Arial"/>
      <w:lang w:eastAsia="uk-UA"/>
    </w:rPr>
  </w:style>
  <w:style w:type="paragraph" w:styleId="ae">
    <w:name w:val="Balloon Text"/>
    <w:basedOn w:val="a"/>
    <w:link w:val="af"/>
    <w:uiPriority w:val="99"/>
    <w:semiHidden/>
    <w:unhideWhenUsed/>
    <w:rsid w:val="00EC4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43CE"/>
    <w:rPr>
      <w:rFonts w:ascii="Tahoma" w:eastAsia="Arial" w:hAnsi="Tahoma" w:cs="Tahoma"/>
      <w:sz w:val="16"/>
      <w:szCs w:val="16"/>
      <w:lang w:eastAsia="uk-UA"/>
    </w:rPr>
  </w:style>
  <w:style w:type="paragraph" w:styleId="af0">
    <w:name w:val="List Paragraph"/>
    <w:basedOn w:val="a"/>
    <w:uiPriority w:val="34"/>
    <w:qFormat/>
    <w:rsid w:val="001619A5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06078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E71DB2"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71DB2"/>
    <w:rPr>
      <w:rFonts w:ascii="Arial" w:eastAsia="Arial" w:hAnsi="Arial" w:cs="Arial"/>
      <w:sz w:val="20"/>
      <w:szCs w:val="20"/>
      <w:lang w:eastAsia="uk-UA"/>
    </w:rPr>
  </w:style>
  <w:style w:type="character" w:styleId="af3">
    <w:name w:val="footnote reference"/>
    <w:basedOn w:val="a0"/>
    <w:uiPriority w:val="99"/>
    <w:semiHidden/>
    <w:unhideWhenUsed/>
    <w:rsid w:val="00E71DB2"/>
    <w:rPr>
      <w:vertAlign w:val="superscript"/>
    </w:rPr>
  </w:style>
  <w:style w:type="paragraph" w:customStyle="1" w:styleId="12">
    <w:name w:val="Текст1"/>
    <w:basedOn w:val="a"/>
    <w:rsid w:val="002B113B"/>
    <w:pPr>
      <w:suppressAutoHyphens/>
      <w:spacing w:line="240" w:lineRule="auto"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customStyle="1" w:styleId="13">
    <w:name w:val="Обычный1"/>
    <w:rsid w:val="00433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4">
    <w:name w:val="Основной текст_"/>
    <w:basedOn w:val="a0"/>
    <w:link w:val="14"/>
    <w:rsid w:val="00027FD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4"/>
    <w:rsid w:val="00027FDE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paragraph" w:styleId="af5">
    <w:name w:val="Normal (Web)"/>
    <w:basedOn w:val="a"/>
    <w:uiPriority w:val="99"/>
    <w:unhideWhenUsed/>
    <w:rsid w:val="00027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161A6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  <w:style w:type="table" w:customStyle="1" w:styleId="15">
    <w:name w:val="Сетка таблицы1"/>
    <w:basedOn w:val="a1"/>
    <w:next w:val="a4"/>
    <w:uiPriority w:val="59"/>
    <w:rsid w:val="0072698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1575F-15D5-4880-9670-05E81CE0F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2160</Words>
  <Characters>12315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Free-atom</dc:creator>
  <cp:lastModifiedBy>Nata</cp:lastModifiedBy>
  <cp:revision>2</cp:revision>
  <cp:lastPrinted>2023-03-30T08:19:00Z</cp:lastPrinted>
  <dcterms:created xsi:type="dcterms:W3CDTF">2025-04-12T05:55:00Z</dcterms:created>
  <dcterms:modified xsi:type="dcterms:W3CDTF">2025-04-12T05:55:00Z</dcterms:modified>
</cp:coreProperties>
</file>