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03" w:rsidRDefault="005C6D03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eastAsia="Oswald" w:hAnsi="Times New Roman" w:cs="Times New Roman"/>
          <w:b/>
          <w:caps/>
          <w:noProof/>
          <w:sz w:val="28"/>
          <w:szCs w:val="28"/>
          <w:lang w:val="ru-RU" w:eastAsia="ru-RU"/>
        </w:rPr>
        <w:drawing>
          <wp:inline distT="0" distB="0" distL="0" distR="0">
            <wp:extent cx="3947374" cy="9316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91" cy="94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E42" w:rsidRDefault="00590205" w:rsidP="000C7429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Юридичний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 ф</w:t>
      </w:r>
      <w:r w:rsidR="000C7429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акультет</w:t>
      </w:r>
    </w:p>
    <w:p w:rsidR="000C7429" w:rsidRPr="00671E42" w:rsidRDefault="000C7429" w:rsidP="000C7429">
      <w:pPr>
        <w:spacing w:line="240" w:lineRule="auto"/>
        <w:jc w:val="center"/>
        <w:rPr>
          <w:lang w:val="ru-RU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Кафедра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 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“</w:t>
      </w:r>
      <w:r w:rsid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Політологія та </w:t>
      </w:r>
      <w:proofErr w:type="spellStart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загальноправові</w:t>
      </w:r>
      <w:proofErr w:type="spellEnd"/>
      <w:r w:rsidR="00590205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 дисципліни</w:t>
      </w:r>
      <w:r w:rsidR="00671E42" w:rsidRPr="00671E42">
        <w:rPr>
          <w:rFonts w:ascii="Times New Roman" w:hAnsi="Times New Roman" w:cs="Times New Roman"/>
          <w:color w:val="244061" w:themeColor="accent1" w:themeShade="80"/>
          <w:sz w:val="28"/>
          <w:szCs w:val="28"/>
          <w:lang w:val="ru-RU"/>
        </w:rPr>
        <w:t>”</w:t>
      </w:r>
    </w:p>
    <w:p w:rsidR="000C7429" w:rsidRPr="000C7429" w:rsidRDefault="001C4959" w:rsidP="000C7429">
      <w:pPr>
        <w:rPr>
          <w:lang w:val="uk-UA"/>
        </w:rPr>
      </w:pPr>
      <w:r w:rsidRPr="001C4959">
        <w:rPr>
          <w:rFonts w:ascii="Times New Roman" w:hAnsi="Times New Roman" w:cs="Times New Roman"/>
          <w:sz w:val="28"/>
          <w:szCs w:val="28"/>
          <w:lang w:val="uk-UA"/>
        </w:rPr>
        <w:pict>
          <v:rect id="_x0000_i1025" style="width:0;height:1.5pt" o:hralign="center" o:hrstd="t" o:hr="t" fillcolor="#a0a0a0" stroked="f"/>
        </w:pict>
      </w:r>
    </w:p>
    <w:p w:rsidR="00D44CD6" w:rsidRPr="004501CF" w:rsidRDefault="00D44CD6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  <w:lang w:val="uk-UA"/>
        </w:rPr>
      </w:pPr>
      <w:r w:rsidRPr="004501CF">
        <w:rPr>
          <w:rFonts w:ascii="Times New Roman" w:eastAsia="Oswald" w:hAnsi="Times New Roman" w:cs="Times New Roman"/>
          <w:b/>
          <w:color w:val="auto"/>
          <w:lang w:val="uk-UA"/>
        </w:rPr>
        <w:t>СИЛАБУС</w:t>
      </w:r>
    </w:p>
    <w:p w:rsidR="00D44CD6" w:rsidRPr="004501CF" w:rsidRDefault="00D44CD6" w:rsidP="00D44CD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01CF">
        <w:rPr>
          <w:rFonts w:ascii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="00671E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1226C5">
        <w:rPr>
          <w:rFonts w:ascii="Times New Roman" w:hAnsi="Times New Roman" w:cs="Times New Roman"/>
          <w:b/>
          <w:sz w:val="28"/>
          <w:szCs w:val="28"/>
          <w:lang w:val="uk-UA"/>
        </w:rPr>
        <w:t>вибіркова</w:t>
      </w:r>
      <w:r w:rsidR="00B0557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D44CD6" w:rsidRPr="005A6B01" w:rsidRDefault="00CA21AF" w:rsidP="00D44CD6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center"/>
        <w:rPr>
          <w:rFonts w:ascii="Times New Roman" w:eastAsia="Oswald" w:hAnsi="Times New Roman" w:cs="Times New Roman"/>
          <w:b/>
          <w:color w:val="auto"/>
          <w:lang w:val="uk-UA"/>
        </w:rPr>
      </w:pPr>
      <w:r>
        <w:rPr>
          <w:rFonts w:ascii="Times New Roman" w:eastAsia="Oswald" w:hAnsi="Times New Roman" w:cs="Times New Roman"/>
          <w:b/>
          <w:color w:val="auto"/>
          <w:lang w:val="uk-UA"/>
        </w:rPr>
        <w:t>ПОЛІТОЛОГІЯ МІЖНАРОДНИХ ВІДНОСИН</w:t>
      </w:r>
    </w:p>
    <w:p w:rsidR="000C7429" w:rsidRPr="000C7429" w:rsidRDefault="000C7429" w:rsidP="000C7429">
      <w:pPr>
        <w:spacing w:line="240" w:lineRule="auto"/>
        <w:jc w:val="center"/>
        <w:rPr>
          <w:lang w:val="uk-UA"/>
        </w:rPr>
      </w:pPr>
      <w:r w:rsidRPr="000C7429">
        <w:rPr>
          <w:rFonts w:ascii="Times New Roman" w:hAnsi="Times New Roman" w:cs="Times New Roman"/>
          <w:sz w:val="28"/>
          <w:szCs w:val="28"/>
          <w:lang w:val="uk-UA"/>
        </w:rPr>
        <w:t>Обсяг освітнього компоненту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5728B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22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>кредит</w:t>
      </w:r>
      <w:r w:rsidR="001226C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728B0">
        <w:rPr>
          <w:rFonts w:ascii="Times New Roman" w:hAnsi="Times New Roman" w:cs="Times New Roman"/>
          <w:sz w:val="28"/>
          <w:szCs w:val="28"/>
          <w:lang w:val="uk-UA"/>
        </w:rPr>
        <w:t>180</w:t>
      </w:r>
      <w:r w:rsidR="00671E42">
        <w:rPr>
          <w:rFonts w:ascii="Times New Roman" w:hAnsi="Times New Roman" w:cs="Times New Roman"/>
          <w:sz w:val="28"/>
          <w:szCs w:val="28"/>
          <w:lang w:val="uk-UA"/>
        </w:rPr>
        <w:t xml:space="preserve"> годин) </w:t>
      </w:r>
    </w:p>
    <w:p w:rsidR="00B54998" w:rsidRPr="004501CF" w:rsidRDefault="001C4959" w:rsidP="00D44CD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C4959">
        <w:rPr>
          <w:rFonts w:ascii="Times New Roman" w:hAnsi="Times New Roman" w:cs="Times New Roman"/>
          <w:sz w:val="28"/>
          <w:szCs w:val="28"/>
          <w:lang w:val="uk-UA"/>
        </w:rPr>
        <w:pict>
          <v:rect id="_x0000_i1026" style="width:0;height:1.5pt" o:hralign="center" o:hrstd="t" o:hr="t" fillcolor="#a0a0a0" stroked="f"/>
        </w:pict>
      </w:r>
    </w:p>
    <w:p w:rsidR="005728B0" w:rsidRPr="004501CF" w:rsidRDefault="005728B0" w:rsidP="005728B0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 w:rsidRPr="004501CF"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Спеціальність – </w:t>
      </w: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для всіх спеціальностей</w:t>
      </w:r>
    </w:p>
    <w:p w:rsidR="005728B0" w:rsidRDefault="005728B0" w:rsidP="005728B0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 xml:space="preserve">Рівень вищої освіти – перший (бакалаврський) </w:t>
      </w:r>
    </w:p>
    <w:p w:rsidR="005728B0" w:rsidRDefault="005728B0" w:rsidP="005728B0">
      <w:pPr>
        <w:spacing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  <w:lang w:val="uk-UA"/>
        </w:rPr>
        <w:t>Спеціальність – 052 «Політологія»</w:t>
      </w:r>
    </w:p>
    <w:p w:rsidR="005728B0" w:rsidRPr="004501CF" w:rsidRDefault="001C4959" w:rsidP="005728B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C4959">
        <w:rPr>
          <w:rFonts w:ascii="Times New Roman" w:hAnsi="Times New Roman" w:cs="Times New Roman"/>
          <w:sz w:val="28"/>
          <w:szCs w:val="28"/>
          <w:lang w:val="uk-UA"/>
        </w:rPr>
        <w:pict>
          <v:rect id="_x0000_i1027" style="width:0;height:1.5pt" o:hralign="center" o:hrstd="t" o:hr="t" fillcolor="#a0a0a0" stroked="f"/>
        </w:pict>
      </w:r>
    </w:p>
    <w:p w:rsidR="005728B0" w:rsidRDefault="005728B0" w:rsidP="005728B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ІНФОРМАЦІЯ ПРО НАУКОВО-ПЕДАГОГІЧНОГО ПРАЦІВНИКА</w:t>
      </w:r>
    </w:p>
    <w:p w:rsidR="005728B0" w:rsidRPr="004501CF" w:rsidRDefault="005728B0" w:rsidP="005728B0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373"/>
      </w:tblGrid>
      <w:tr w:rsidR="005728B0" w:rsidRPr="001B4662" w:rsidTr="009F01DC">
        <w:trPr>
          <w:trHeight w:val="2822"/>
        </w:trPr>
        <w:tc>
          <w:tcPr>
            <w:tcW w:w="2972" w:type="dxa"/>
          </w:tcPr>
          <w:p w:rsidR="005728B0" w:rsidRDefault="005728B0" w:rsidP="009F01DC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Oswald" w:hAnsi="Times New Roman" w:cs="Times New Roman"/>
                <w:b/>
                <w:noProof/>
                <w:color w:val="000000"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564596" cy="2152015"/>
                  <wp:effectExtent l="0" t="0" r="0" b="635"/>
                  <wp:docPr id="119355851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558515" name="Рисунок 119355851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726" cy="2183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:rsidR="005728B0" w:rsidRDefault="005728B0" w:rsidP="009F0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Попович Яна Максимівна</w:t>
            </w:r>
            <w:r w:rsidRPr="00B80F68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</w:p>
          <w:p w:rsidR="005728B0" w:rsidRPr="00B80F68" w:rsidRDefault="005728B0" w:rsidP="009F0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Кандидат філософських наук, доцент</w:t>
            </w:r>
          </w:p>
          <w:p w:rsidR="005728B0" w:rsidRDefault="005728B0" w:rsidP="009F0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5728B0" w:rsidRPr="00100045" w:rsidRDefault="005728B0" w:rsidP="009F0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5728B0" w:rsidRDefault="005728B0" w:rsidP="009F0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4501C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063-281-56-86;</w:t>
            </w:r>
          </w:p>
          <w:p w:rsidR="005728B0" w:rsidRDefault="005728B0" w:rsidP="009F0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5361ED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popovych</w:t>
            </w:r>
            <w:proofErr w:type="spellEnd"/>
            <w:r w:rsidRPr="005361ED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jana</w:t>
            </w:r>
            <w:proofErr w:type="spellEnd"/>
            <w:r w:rsidRPr="005361ED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proofErr w:type="spellEnd"/>
            <w:r w:rsidRPr="005361ED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5728B0" w:rsidRPr="00642295" w:rsidRDefault="005728B0" w:rsidP="009F0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5728B0" w:rsidRPr="00100045" w:rsidRDefault="005728B0" w:rsidP="009F0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5728B0" w:rsidRPr="00642295" w:rsidRDefault="005728B0" w:rsidP="009F0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вівторок, четвер з 13.00-14.00, навчальний корпус №5, кабінет 535.</w:t>
            </w:r>
          </w:p>
        </w:tc>
      </w:tr>
    </w:tbl>
    <w:p w:rsidR="00D41F25" w:rsidRPr="004501CF" w:rsidRDefault="001C4959" w:rsidP="00D85C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959">
        <w:rPr>
          <w:rFonts w:ascii="Times New Roman" w:hAnsi="Times New Roman" w:cs="Times New Roman"/>
          <w:sz w:val="28"/>
          <w:szCs w:val="28"/>
          <w:lang w:val="uk-UA"/>
        </w:rPr>
        <w:pict>
          <v:rect id="_x0000_i1028" style="width:0;height:1.5pt" o:hralign="center" o:hrstd="t" o:hr="t" fillcolor="#a0a0a0" stroked="f"/>
        </w:pict>
      </w:r>
    </w:p>
    <w:p w:rsidR="00D85C50" w:rsidRPr="004501CF" w:rsidRDefault="00D85C50" w:rsidP="00D85C50">
      <w:pPr>
        <w:pStyle w:val="3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ОПИС КУРСУ</w:t>
      </w:r>
    </w:p>
    <w:p w:rsidR="008F4412" w:rsidRPr="00153FA7" w:rsidRDefault="0016120D" w:rsidP="00AF0C85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AF0C8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Вивчення навчальної дисципліни </w:t>
      </w:r>
      <w:r w:rsidR="00AF0C85" w:rsidRPr="00AF0C8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«Політологія міжнародних відносин» </w:t>
      </w:r>
      <w:proofErr w:type="spellStart"/>
      <w:r w:rsidR="008F4412" w:rsidRPr="00AF0C8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розкриває </w:t>
      </w:r>
      <w:proofErr w:type="spellEnd"/>
      <w:r w:rsidR="00AF0C85" w:rsidRPr="00AF0C8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зародження і розвиток системи міжнародних відносин у теоретичній площині</w:t>
      </w:r>
      <w:r w:rsidR="00AF0C8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, що слугує </w:t>
      </w:r>
      <w:r w:rsidR="00AF0C85" w:rsidRPr="00AF0C8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формува</w:t>
      </w:r>
      <w:r w:rsidR="00F478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нню</w:t>
      </w:r>
      <w:r w:rsidR="00AF0C85" w:rsidRPr="00AF0C8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об’єктивн</w:t>
      </w:r>
      <w:r w:rsidR="00F478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ого </w:t>
      </w:r>
      <w:r w:rsidR="00AF0C85" w:rsidRPr="00AF0C8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уявлення про систему існування людства у сучасній парадигмі його</w:t>
      </w:r>
      <w:r w:rsidR="00F478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AF0C85" w:rsidRPr="00AF0C8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розвитку; опанува</w:t>
      </w:r>
      <w:r w:rsidR="00F478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нню</w:t>
      </w:r>
      <w:r w:rsidR="00AF0C85" w:rsidRPr="00AF0C8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теоретичн</w:t>
      </w:r>
      <w:r w:rsidR="00F478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ими</w:t>
      </w:r>
      <w:r w:rsidR="00AF0C85" w:rsidRPr="00AF0C8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знанн</w:t>
      </w:r>
      <w:r w:rsidR="00F478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ями</w:t>
      </w:r>
      <w:r w:rsidR="00AF0C85" w:rsidRPr="00AF0C8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і здобут</w:t>
      </w:r>
      <w:r w:rsidR="00F478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тю</w:t>
      </w:r>
      <w:r w:rsidR="00AF0C85" w:rsidRPr="00AF0C8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практичних навичок щодо здійснення зовнішньої політики держави; засвоїти основні положення теоретичних понять</w:t>
      </w:r>
      <w:r w:rsidR="00F4780E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у </w:t>
      </w:r>
      <w:r w:rsidR="00F4780E" w:rsidRPr="00153FA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сфері міжнародної політики</w:t>
      </w:r>
      <w:r w:rsidR="00AF0C85" w:rsidRPr="00153FA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; вивчити аргументи провідних політологічних шкіл щодо засад і розвитку міжнародних відносин</w:t>
      </w:r>
      <w:r w:rsidR="00F4780E" w:rsidRPr="00153FA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</w:t>
      </w:r>
      <w:r w:rsidR="008F4412" w:rsidRPr="00153FA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Логіка і структура курсу дають можливість </w:t>
      </w:r>
      <w:r w:rsidR="00FF76A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здобувачам вищої освіти</w:t>
      </w:r>
      <w:r w:rsidR="008F4412" w:rsidRPr="00153FA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засвоїти необхідний обсяг науково-теоретичних знань, що обумовить цілісне сприйняття процесу функціонування політичної системи </w:t>
      </w:r>
      <w:r w:rsidR="00AF0C85" w:rsidRPr="00153FA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світу </w:t>
      </w:r>
      <w:r w:rsidR="008F4412" w:rsidRPr="00153FA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та її складових</w:t>
      </w:r>
      <w:r w:rsidR="00AF0C85" w:rsidRPr="00153FA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і головних акторів</w:t>
      </w:r>
      <w:r w:rsidR="008F4412" w:rsidRPr="00153FA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, формування у </w:t>
      </w:r>
      <w:r w:rsidR="00FF76A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здобувачів вищої освіти</w:t>
      </w:r>
      <w:r w:rsidR="008F4412" w:rsidRPr="00153FA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політологічного мислення як основи для самостійного усвідомлення </w:t>
      </w:r>
      <w:r w:rsidR="00AF0C85" w:rsidRPr="00153FA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міжнародних подій та</w:t>
      </w:r>
      <w:r w:rsidR="008F4412" w:rsidRPr="00153FA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8F4412" w:rsidRPr="00153FA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lastRenderedPageBreak/>
        <w:t>процесів</w:t>
      </w:r>
      <w:r w:rsidR="00AF0C85" w:rsidRPr="00153FA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, </w:t>
      </w:r>
      <w:r w:rsidR="008F4412" w:rsidRPr="00153FA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практичного вміння кваліфіковано вирішувати професійні завдання в галузі політики</w:t>
      </w:r>
      <w:r w:rsidR="00AF0C85" w:rsidRPr="00153FA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міжнародних відносин</w:t>
      </w:r>
      <w:r w:rsidR="008F4412" w:rsidRPr="00153FA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</w:p>
    <w:p w:rsidR="0016120D" w:rsidRPr="00CA21AF" w:rsidRDefault="00CA21AF" w:rsidP="008F4412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CA21A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Завданням вивчення дисципліни «Політологія міжнародних відносин» є сформувати у </w:t>
      </w:r>
      <w:bookmarkStart w:id="0" w:name="_Hlk176425266"/>
      <w:r w:rsidR="00FF76A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здобувачів вищої освіти</w:t>
      </w:r>
      <w:r w:rsidRPr="00CA21A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bookmarkEnd w:id="0"/>
      <w:r w:rsidRPr="00CA21A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знання про теоретико-методологічне підґрунтя наукового трактування явищ і процесів у міжнародних відносинах. У теоретичній площині курс знайомить </w:t>
      </w:r>
      <w:r w:rsidR="00FF76A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здобувачів вищої освіти</w:t>
      </w:r>
      <w:r w:rsidRPr="00CA21A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із класичними парадигмами міжнародних відносин та сучасними концепціями розвитку світової політики. Також </w:t>
      </w:r>
      <w:r w:rsidR="00FF76A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здобувачі вищої освіти</w:t>
      </w:r>
      <w:r w:rsidRPr="00CA21A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повинні навчитися самостійно використовувати методики прикладного аналізу міжнародних відносин, опанувати методи прикладного моделювання</w:t>
      </w:r>
      <w:r w:rsidR="008F4412" w:rsidRPr="00CA21A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</w:p>
    <w:p w:rsidR="00B02B8B" w:rsidRDefault="0016120D" w:rsidP="0016120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 умовах збройної агресії Російської Федерації проти України о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сновними завданнями вивчення дисципліни </w:t>
      </w:r>
      <w:r w:rsidR="00B04F59" w:rsidRPr="00B04F5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«Політологія міжнародних відносин» </w:t>
      </w:r>
      <w:r w:rsidR="0094385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стають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ознайомлення </w:t>
      </w:r>
      <w:r w:rsidR="00FF76A2" w:rsidRPr="00FF76A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здобувачів вищої освіти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з найважливішими елементами </w:t>
      </w:r>
      <w:r w:rsidR="00CA21A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світової 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політичної системи, сприяння становленню сучасного висококваліфікованого фахівця-політолога; формування та розвиток  знань студентів про </w:t>
      </w:r>
      <w:r w:rsidR="00B04F5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закономірності  та системність у глобальному 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політичн</w:t>
      </w:r>
      <w:r w:rsidR="00B04F5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ому просторі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, формування уміння аналізувати </w:t>
      </w:r>
      <w:r w:rsidR="00CA21AF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міжнародні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події та конфлікти; умінь застосовувати отримані знання при оцінці конкретної ситуації </w:t>
      </w:r>
      <w:r w:rsidR="00B04F5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для 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житт</w:t>
      </w:r>
      <w:r w:rsidR="00B04F5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я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країни, а також формування ціннісних орієнтирів студентів відповідно до ідеалів гуманізму, демократії, соціальної справедливості, поваги до особистості; виховувати активну громадянську позицію; формувати в майбутніх політологів громадянську свідомість та політичну культуру, професійні та особисті якості.</w:t>
      </w:r>
      <w:r w:rsidR="00437419" w:rsidRPr="004374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2744D0" w:rsidRDefault="00C05FC6" w:rsidP="0016120D">
      <w:pPr>
        <w:spacing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Особливіст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ю</w:t>
      </w:r>
      <w:r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вивчення цього курсу є те, що він </w:t>
      </w:r>
      <w:r w:rsidR="002744D0" w:rsidRPr="002744D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форму</w:t>
      </w:r>
      <w:r w:rsidR="002744D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є</w:t>
      </w:r>
      <w:r w:rsidR="002744D0" w:rsidRPr="002744D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у </w:t>
      </w:r>
      <w:r w:rsidR="00FF76A2" w:rsidRPr="00FF76A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здобувачів вищої освіти</w:t>
      </w:r>
      <w:r w:rsidR="002744D0" w:rsidRPr="002744D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знання про теоретико-методологічне підґрунтя наукового трактування явищ і процесів у міжнародних відносинах</w:t>
      </w:r>
      <w:r w:rsidR="002744D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; </w:t>
      </w:r>
      <w:r w:rsidR="002744D0" w:rsidRPr="002744D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знайомить </w:t>
      </w:r>
      <w:r w:rsidR="00FF76A2" w:rsidRPr="00FF76A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здобувачів вищої освіти</w:t>
      </w:r>
      <w:r w:rsidR="002744D0" w:rsidRPr="002744D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із класичними парадигмами міжнародних відносин та сучасними концепціями розвитку світової політики. Також </w:t>
      </w:r>
      <w:r w:rsidR="00FF76A2" w:rsidRPr="00FF76A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здобувачі вищої освіти</w:t>
      </w:r>
      <w:r w:rsidR="002744D0" w:rsidRPr="002744D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1B4662" w:rsidRPr="002744D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вч</w:t>
      </w:r>
      <w:r w:rsidR="001B466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аться</w:t>
      </w:r>
      <w:r w:rsidR="002744D0" w:rsidRPr="002744D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самостійно використовувати методики прикладного аналізу міжнародних відносин, </w:t>
      </w:r>
      <w:r w:rsidR="002519CC" w:rsidRPr="002744D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опанов</w:t>
      </w:r>
      <w:r w:rsidR="002519CC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ують</w:t>
      </w:r>
      <w:r w:rsidR="002744D0" w:rsidRPr="002744D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методи прикладного моделювання</w:t>
      </w:r>
      <w:r w:rsidR="002744D0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.</w:t>
      </w:r>
    </w:p>
    <w:p w:rsidR="00E779BA" w:rsidRDefault="00FF76A2" w:rsidP="001612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Навчальна д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исципліна </w:t>
      </w:r>
      <w:r w:rsidR="0094385A" w:rsidRPr="0094385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«</w:t>
      </w:r>
      <w:r w:rsidR="00B04F59" w:rsidRPr="00B04F5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Політологія міжнародних відносин</w:t>
      </w:r>
      <w:r w:rsidR="0094385A" w:rsidRPr="0094385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» 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є синтетичним курсом, який</w:t>
      </w:r>
      <w:r w:rsidR="004B2064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  <w:r w:rsidR="0016120D" w:rsidRPr="0016120D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поєднує </w:t>
      </w:r>
      <w:r w:rsidR="00B04F5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проблематику політичної </w:t>
      </w:r>
      <w:proofErr w:type="spellStart"/>
      <w:r w:rsidR="00B04F5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конфліктології</w:t>
      </w:r>
      <w:proofErr w:type="spellEnd"/>
      <w:r w:rsidR="0094385A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та </w:t>
      </w:r>
      <w:r w:rsidR="00B04F5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</w:t>
      </w:r>
      <w:r w:rsidR="00B04F59" w:rsidRPr="00B04F5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олітичн</w:t>
      </w:r>
      <w:r w:rsidR="00B04F5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ої</w:t>
      </w:r>
      <w:r w:rsidR="00B04F59" w:rsidRPr="00B04F5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глобалізаці</w:t>
      </w:r>
      <w:r w:rsidR="00B04F59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ї</w:t>
      </w:r>
      <w:r w:rsidR="00A05C86" w:rsidRPr="00A05C86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.      </w:t>
      </w:r>
    </w:p>
    <w:p w:rsidR="0014481C" w:rsidRPr="004501CF" w:rsidRDefault="0014481C" w:rsidP="0016120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0E19" w:rsidRDefault="00480E19" w:rsidP="00480E19">
      <w:pPr>
        <w:spacing w:line="240" w:lineRule="auto"/>
        <w:jc w:val="both"/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 xml:space="preserve">МЕТА,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КОМПЕТЕНТНОСТІ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5D7D98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ТА</w:t>
      </w:r>
      <w:r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Pr="004501CF">
        <w:rPr>
          <w:rFonts w:ascii="Times New Roman" w:eastAsia="Oswald" w:hAnsi="Times New Roman" w:cs="Times New Roman"/>
          <w:b/>
          <w:color w:val="000000"/>
          <w:sz w:val="24"/>
          <w:szCs w:val="24"/>
          <w:lang w:val="uk-UA"/>
        </w:rPr>
        <w:t>РЕЗУЛЬТАТИ НАВЧАННЯ</w:t>
      </w:r>
    </w:p>
    <w:p w:rsidR="00E646FC" w:rsidRDefault="00F4780E" w:rsidP="0014726F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bookmarkStart w:id="1" w:name="_lhah7jzs1h2"/>
      <w:bookmarkEnd w:id="1"/>
      <w:r w:rsidRPr="00F4780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Метою викладання навчальної дисципліни </w:t>
      </w:r>
      <w:bookmarkStart w:id="2" w:name="_Hlk174538927"/>
      <w:r w:rsidRPr="00F4780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«</w:t>
      </w:r>
      <w:bookmarkStart w:id="3" w:name="_Hlk186066032"/>
      <w:r w:rsidRPr="00F4780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Політологія міжнародних відносин</w:t>
      </w:r>
      <w:bookmarkEnd w:id="3"/>
      <w:r w:rsidRPr="00F4780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»</w:t>
      </w:r>
      <w:bookmarkEnd w:id="2"/>
      <w:r w:rsidRPr="00F4780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є формування комплексного уявлення про політику міжнародних відносин, засвоєння змісту моделей світового порядку, здатності розв’язувати складні задачі і проблеми владних відносин у сфері публічного управління та адміністрування, що передбачає проведення досліджень та здійснення інновацій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 </w:t>
      </w:r>
    </w:p>
    <w:p w:rsidR="0014481C" w:rsidRDefault="0014481C" w:rsidP="0014726F">
      <w:pPr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</w:pPr>
    </w:p>
    <w:p w:rsidR="00E646FC" w:rsidRPr="00E646FC" w:rsidRDefault="0014481C" w:rsidP="00E646FC">
      <w:pPr>
        <w:suppressAutoHyphens/>
        <w:spacing w:line="240" w:lineRule="auto"/>
        <w:ind w:firstLine="708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</w:pP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  <w:lastRenderedPageBreak/>
        <w:t>КОМПЕТЕНТНОСТІ</w:t>
      </w:r>
      <w:r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  <w:t xml:space="preserve"> ТА РЕЗУЛЬТАТИ НАВЧАННЯ</w:t>
      </w:r>
      <w:r w:rsidRPr="00E646FC"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  <w:t xml:space="preserve">, </w:t>
      </w:r>
      <w:r>
        <w:rPr>
          <w:rFonts w:ascii="Times New Roman" w:eastAsiaTheme="minorHAnsi" w:hAnsi="Times New Roman" w:cs="Times New Roman"/>
          <w:b/>
          <w:iCs/>
          <w:sz w:val="28"/>
          <w:szCs w:val="28"/>
          <w:lang w:val="uk-UA" w:eastAsia="en-US"/>
        </w:rPr>
        <w:t>ФОРМУВАННЯ ЯКИХ ЗАБЕЗПЕЧУЄ ВИВЧЕННЯ НАВЧАЛЬНОЇ ДИСЦИПЛІНИ</w:t>
      </w: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:rsidR="0014481C" w:rsidRDefault="0014481C" w:rsidP="0014481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У результаті вивчення навчальної дисципліни «</w:t>
      </w:r>
      <w:r w:rsidRPr="0014481C"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Політологія міжнародних відносин</w:t>
      </w:r>
      <w:r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» будуть сформовані:</w:t>
      </w:r>
    </w:p>
    <w:p w:rsidR="0014481C" w:rsidRPr="00E646FC" w:rsidRDefault="0014481C" w:rsidP="0014481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</w:p>
    <w:p w:rsidR="0014481C" w:rsidRDefault="0014481C" w:rsidP="0014481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  <w:r w:rsidRPr="00E646FC"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  <w:t>Загальні компетентності:</w:t>
      </w:r>
    </w:p>
    <w:p w:rsidR="0014481C" w:rsidRDefault="0014481C" w:rsidP="0014481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val="uk-UA" w:eastAsia="en-US"/>
        </w:rPr>
      </w:pPr>
    </w:p>
    <w:p w:rsidR="00D910B7" w:rsidRPr="00D910B7" w:rsidRDefault="00D910B7" w:rsidP="00D910B7">
      <w:pPr>
        <w:pStyle w:val="af0"/>
        <w:numPr>
          <w:ilvl w:val="0"/>
          <w:numId w:val="6"/>
        </w:num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</w:pPr>
      <w:r w:rsidRPr="00D910B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>З</w:t>
      </w:r>
      <w:r w:rsidRPr="00D910B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K</w:t>
      </w:r>
      <w:r w:rsidRPr="00D910B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 xml:space="preserve">01. Здатність до абстрактного мислення, аналізу та синтезу. </w:t>
      </w:r>
    </w:p>
    <w:p w:rsidR="00D910B7" w:rsidRDefault="00D910B7" w:rsidP="00D910B7">
      <w:pPr>
        <w:pStyle w:val="af0"/>
        <w:numPr>
          <w:ilvl w:val="0"/>
          <w:numId w:val="6"/>
        </w:num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</w:pPr>
      <w:r w:rsidRPr="00D910B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>З</w:t>
      </w:r>
      <w:r w:rsidRPr="00D910B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K</w:t>
      </w:r>
      <w:r w:rsidRPr="00D910B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 xml:space="preserve">02. Здатність до пошуку, оброблення та аналізу інформації з різних джерел. </w:t>
      </w:r>
    </w:p>
    <w:p w:rsidR="00D910B7" w:rsidRDefault="00D910B7" w:rsidP="00D910B7">
      <w:pPr>
        <w:pStyle w:val="af0"/>
        <w:numPr>
          <w:ilvl w:val="0"/>
          <w:numId w:val="6"/>
        </w:num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</w:pPr>
      <w:r w:rsidRPr="00D910B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>З</w:t>
      </w:r>
      <w:r w:rsidRPr="00D910B7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K</w:t>
      </w:r>
      <w:r w:rsidRPr="00D910B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>03. Здатність працювати в міжнародному середовищі.</w:t>
      </w:r>
      <w:r w:rsidR="00E646FC" w:rsidRPr="00D910B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 xml:space="preserve"> </w:t>
      </w:r>
    </w:p>
    <w:p w:rsidR="0014481C" w:rsidRDefault="00D910B7" w:rsidP="00D910B7">
      <w:pPr>
        <w:pStyle w:val="af0"/>
        <w:numPr>
          <w:ilvl w:val="0"/>
          <w:numId w:val="6"/>
        </w:num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</w:pPr>
      <w:r w:rsidRPr="00D910B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>ЗК04. Здатність розв’язувати комплексні проблеми політичних наук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</w:t>
      </w:r>
      <w:r w:rsidR="0014481C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>.</w:t>
      </w:r>
    </w:p>
    <w:p w:rsidR="00E646FC" w:rsidRPr="00D910B7" w:rsidRDefault="00E646FC" w:rsidP="0014481C">
      <w:pPr>
        <w:pStyle w:val="af0"/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</w:pPr>
      <w:r w:rsidRPr="00D910B7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 xml:space="preserve">   </w:t>
      </w: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  <w:t xml:space="preserve">Спеціальні (фахові, предметні) компетентності: </w:t>
      </w:r>
    </w:p>
    <w:p w:rsidR="0014481C" w:rsidRPr="00E646FC" w:rsidRDefault="0014481C" w:rsidP="00E646FC">
      <w:pPr>
        <w:suppressAutoHyphens/>
        <w:spacing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lang w:val="uk-UA" w:eastAsia="en-US"/>
        </w:rPr>
      </w:pPr>
    </w:p>
    <w:p w:rsidR="00924A49" w:rsidRPr="00D910B7" w:rsidRDefault="00D910B7" w:rsidP="00D910B7">
      <w:pPr>
        <w:pStyle w:val="af0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D910B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СК02. Здатність виконувати оригінальні дослідження, досягати наукових результатів, які створюють нові знання в політичних науках та дотичних до неї міждисциплінарних напрямах і можуть бути опубліковані у провідних наукових виданнях з політичних наук та суміжних галузей.</w:t>
      </w:r>
      <w:r w:rsidR="00924A49" w:rsidRPr="00D910B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</w:t>
      </w:r>
    </w:p>
    <w:p w:rsidR="00D910B7" w:rsidRDefault="00F667D2" w:rsidP="00D910B7">
      <w:pPr>
        <w:pStyle w:val="af0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СК05. </w:t>
      </w:r>
      <w:r w:rsidR="00D910B7" w:rsidRPr="00D910B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Здатність виявляти, ставити та вирішувати проблеми дослідницького характеру у сфері політичних наук, оцінювати та забезпечувати якість виконаних досліджень. </w:t>
      </w:r>
    </w:p>
    <w:p w:rsidR="00D910B7" w:rsidRDefault="00D910B7" w:rsidP="00D910B7">
      <w:pPr>
        <w:pStyle w:val="af0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D910B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СК06. Здатність ініціювати та реалізовувати інноваційні комплексні проекти у сфері політичних наук та дотичні до неї міждисциплінарні </w:t>
      </w:r>
      <w:proofErr w:type="spellStart"/>
      <w:r w:rsidRPr="00D910B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проєкти</w:t>
      </w:r>
      <w:proofErr w:type="spellEnd"/>
      <w:r w:rsidRPr="00D910B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, лідерство під час їхньої реалізації. </w:t>
      </w:r>
    </w:p>
    <w:p w:rsidR="00D910B7" w:rsidRDefault="00D910B7" w:rsidP="00D910B7">
      <w:pPr>
        <w:pStyle w:val="af0"/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D910B7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СК07. Здатність аналізувати та оцінювати сучасний стан, тенденції розвитку політичних наук.</w:t>
      </w:r>
    </w:p>
    <w:p w:rsidR="0014481C" w:rsidRPr="00D910B7" w:rsidRDefault="0014481C" w:rsidP="0014481C">
      <w:pPr>
        <w:pStyle w:val="af0"/>
        <w:suppressAutoHyphens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E646FC" w:rsidRDefault="00E646F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</w:pPr>
      <w:r w:rsidRPr="00E646FC"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  <w:t>Результати навчання:</w:t>
      </w:r>
    </w:p>
    <w:p w:rsidR="0014481C" w:rsidRDefault="0014481C" w:rsidP="00E646FC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</w:pPr>
    </w:p>
    <w:p w:rsidR="00D910B7" w:rsidRPr="00AE4D95" w:rsidRDefault="00D910B7" w:rsidP="00AE4D95">
      <w:pPr>
        <w:pStyle w:val="af0"/>
        <w:numPr>
          <w:ilvl w:val="0"/>
          <w:numId w:val="8"/>
        </w:numPr>
        <w:suppressAutoHyphens/>
        <w:spacing w:line="240" w:lineRule="auto"/>
        <w:ind w:left="709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  <w:bookmarkStart w:id="4" w:name="_Hlk187969946"/>
      <w:r w:rsidRPr="00AE4D95"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РН01. Мати передові концептуальні та методологічні знання з політичних наук та 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 з відповідного напряму, та отримання нових знань у сфері політичних наук та/або здійснення інновацій.</w:t>
      </w:r>
    </w:p>
    <w:p w:rsidR="00D910B7" w:rsidRPr="00AE4D95" w:rsidRDefault="00AE4D95" w:rsidP="00AE4D95">
      <w:pPr>
        <w:pStyle w:val="af0"/>
        <w:numPr>
          <w:ilvl w:val="0"/>
          <w:numId w:val="8"/>
        </w:numPr>
        <w:suppressAutoHyphens/>
        <w:spacing w:line="240" w:lineRule="auto"/>
        <w:ind w:left="709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  <w:r w:rsidRPr="00AE4D95"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 xml:space="preserve">РН03. Розробляти та реалізовувати наукові та/або прикладні </w:t>
      </w:r>
      <w:proofErr w:type="spellStart"/>
      <w:r w:rsidRPr="00AE4D95"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проєкти</w:t>
      </w:r>
      <w:proofErr w:type="spellEnd"/>
      <w:r w:rsidRPr="00AE4D95"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 xml:space="preserve">, які дають можливість переосмислити наявне та створити нове цілісне знання та/або професійну практику і розв’язувати значущі наукові та </w:t>
      </w:r>
      <w:r w:rsidRPr="00AE4D95"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lastRenderedPageBreak/>
        <w:t>технологічні проблеми політичних наук з врахуванням етичних, соціальних, економічних та правових аспектів</w:t>
      </w:r>
      <w:bookmarkEnd w:id="4"/>
      <w:r w:rsidRPr="00AE4D95"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.</w:t>
      </w:r>
    </w:p>
    <w:p w:rsidR="00AE4D95" w:rsidRPr="00AE4D95" w:rsidRDefault="00AE4D95" w:rsidP="00AE4D95">
      <w:pPr>
        <w:pStyle w:val="af0"/>
        <w:numPr>
          <w:ilvl w:val="0"/>
          <w:numId w:val="8"/>
        </w:numPr>
        <w:suppressAutoHyphens/>
        <w:spacing w:line="240" w:lineRule="auto"/>
        <w:ind w:left="709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  <w:bookmarkStart w:id="5" w:name="_Hlk187970034"/>
      <w:r w:rsidRPr="00AE4D95"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РН06. Критично аналізувати та узагальнювати результати власних досліджень і доробок інших дослідників у контексті всього комплексу сучасних знань щодо досліджуваної наукової проблеми</w:t>
      </w:r>
      <w:bookmarkEnd w:id="5"/>
      <w:r w:rsidRPr="00AE4D95"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  <w:t>.</w:t>
      </w:r>
    </w:p>
    <w:p w:rsidR="00FE170D" w:rsidRPr="00D910B7" w:rsidRDefault="00FE170D" w:rsidP="00D910B7">
      <w:pPr>
        <w:suppressAutoHyphens/>
        <w:spacing w:line="240" w:lineRule="auto"/>
        <w:ind w:left="66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E170D" w:rsidRDefault="00FE170D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ПЕРЕДУМОВИ </w:t>
      </w:r>
      <w:r w:rsidR="000C0F48"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</w:t>
      </w: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>ВИВЧЕННЯ ДИСЦИПЛІНИ</w:t>
      </w:r>
    </w:p>
    <w:p w:rsidR="0014481C" w:rsidRPr="004501CF" w:rsidRDefault="0014481C" w:rsidP="00FE170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B0F65" w:rsidRPr="000B0F65" w:rsidRDefault="000B0F65" w:rsidP="000B0F6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Для успішного опанування необхідними </w:t>
      </w:r>
      <w:proofErr w:type="spellStart"/>
      <w:r w:rsidRPr="000B0F65"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 та набуття </w:t>
      </w:r>
      <w:r w:rsidR="0085007E" w:rsidRPr="000B0F65">
        <w:rPr>
          <w:rFonts w:ascii="Times New Roman" w:hAnsi="Times New Roman" w:cs="Times New Roman"/>
          <w:sz w:val="28"/>
          <w:szCs w:val="28"/>
          <w:lang w:val="uk-UA"/>
        </w:rPr>
        <w:t>вмінь</w:t>
      </w:r>
      <w:r w:rsidR="0085007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 навич</w:t>
      </w:r>
      <w:r w:rsidR="0085007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 w:rsidR="0085007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дисципліни </w:t>
      </w:r>
      <w:bookmarkStart w:id="6" w:name="_Hlk174219999"/>
      <w:r w:rsidR="00722DDB" w:rsidRPr="00722DDB">
        <w:rPr>
          <w:rFonts w:ascii="Times New Roman" w:hAnsi="Times New Roman" w:cs="Times New Roman"/>
          <w:sz w:val="28"/>
          <w:szCs w:val="28"/>
          <w:lang w:val="uk-UA"/>
        </w:rPr>
        <w:t>«</w:t>
      </w:r>
      <w:bookmarkStart w:id="7" w:name="_Hlk186066404"/>
      <w:r w:rsidR="00722DDB" w:rsidRPr="00722DDB">
        <w:rPr>
          <w:rFonts w:ascii="Times New Roman" w:hAnsi="Times New Roman" w:cs="Times New Roman"/>
          <w:sz w:val="28"/>
          <w:szCs w:val="28"/>
          <w:lang w:val="uk-UA"/>
        </w:rPr>
        <w:t>Політологія міжнародних відносин</w:t>
      </w:r>
      <w:bookmarkEnd w:id="7"/>
      <w:r w:rsidR="00722DDB" w:rsidRPr="00722DD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500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6"/>
      <w:r w:rsidRPr="000B0F65">
        <w:rPr>
          <w:rFonts w:ascii="Times New Roman" w:hAnsi="Times New Roman" w:cs="Times New Roman"/>
          <w:sz w:val="28"/>
          <w:szCs w:val="28"/>
          <w:lang w:val="uk-UA"/>
        </w:rPr>
        <w:t xml:space="preserve">здобувачі вищої освіти повинні спиратися на результати навчання, які отримано ними при вивченні гуманітарних дисциплін. </w:t>
      </w:r>
    </w:p>
    <w:p w:rsidR="00E84A5D" w:rsidRPr="00611020" w:rsidRDefault="000B0F65" w:rsidP="00F311B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Компетентності, набу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ті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розвине</w:t>
      </w:r>
      <w:r w:rsidR="001658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 процесі навчання та вивчен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ня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цієї </w:t>
      </w:r>
      <w:r w:rsidR="00AE4D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навчальної 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дисципліни, </w:t>
      </w:r>
      <w:r w:rsidR="00AE4D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дадуть змогу 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майбутн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ьому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фахів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цю</w:t>
      </w:r>
      <w:r w:rsidR="00AE4D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-політологу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B0F6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орієнтуватися в сучасних політичних процесах та подіях в Україні і світі; розумітися на розгортанні політичного буття України під кутом зору </w:t>
      </w:r>
      <w:r w:rsidR="00E90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міжнародних відносин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;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володіти основами політичного аналізу;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визначати приналежність будь-яких політичних проблем до сфер політології  та знаходити можливі шляхи їх вирішення;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застосовувати знання  на практиці і в професійній діяльності; самостійно опрацьовувати матеріал, удосконалювати та  збагачувати свої знання про політичні процеси та явища</w:t>
      </w:r>
      <w:r w:rsidR="00E906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площині міжнародної політики</w:t>
      </w:r>
      <w:r w:rsid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F311B4" w:rsidRPr="00F311B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C4959" w:rsidRPr="001C4959">
        <w:rPr>
          <w:rFonts w:ascii="Times New Roman" w:hAnsi="Times New Roman" w:cs="Times New Roman"/>
          <w:sz w:val="28"/>
          <w:szCs w:val="28"/>
          <w:lang w:val="uk-UA"/>
        </w:rPr>
        <w:pict>
          <v:rect id="_x0000_i1029" style="width:0;height:1.5pt" o:hralign="center" o:hrstd="t" o:hr="t" fillcolor="#a0a0a0" stroked="f"/>
        </w:pict>
      </w:r>
    </w:p>
    <w:p w:rsidR="00764FDA" w:rsidRDefault="00764FDA" w:rsidP="001619A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4FD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ТЕМ (ТЕМАТИЧНИЙ ПЛАН) ДИСЦИПЛІНИ</w:t>
      </w:r>
    </w:p>
    <w:p w:rsidR="003676E1" w:rsidRDefault="003676E1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E1">
        <w:rPr>
          <w:rFonts w:ascii="Times New Roman" w:hAnsi="Times New Roman" w:cs="Times New Roman"/>
          <w:sz w:val="28"/>
          <w:szCs w:val="28"/>
          <w:lang w:val="uk-UA"/>
        </w:rPr>
        <w:tab/>
        <w:t xml:space="preserve">Аудиторна робота під час вивчення навчальної дисципліни </w:t>
      </w:r>
      <w:r w:rsidR="00F311B4" w:rsidRPr="00F311B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906E4" w:rsidRPr="00E906E4">
        <w:rPr>
          <w:rFonts w:ascii="Times New Roman" w:hAnsi="Times New Roman" w:cs="Times New Roman"/>
          <w:sz w:val="28"/>
          <w:szCs w:val="28"/>
          <w:lang w:val="uk-UA"/>
        </w:rPr>
        <w:t>Політологія міжнародних відносин</w:t>
      </w:r>
      <w:r w:rsidR="00F311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676E1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з вивчення теоретичного матеріалу та виконання практичних робіт. </w:t>
      </w:r>
    </w:p>
    <w:p w:rsidR="006D3E66" w:rsidRDefault="006D3E66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76E1" w:rsidRPr="006D503A" w:rsidRDefault="006D503A" w:rsidP="00764F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03A">
        <w:rPr>
          <w:rFonts w:ascii="Times New Roman" w:hAnsi="Times New Roman" w:cs="Times New Roman"/>
          <w:sz w:val="28"/>
          <w:szCs w:val="28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9587" w:type="dxa"/>
        <w:tblLook w:val="04A0"/>
      </w:tblPr>
      <w:tblGrid>
        <w:gridCol w:w="959"/>
        <w:gridCol w:w="4678"/>
        <w:gridCol w:w="3950"/>
      </w:tblGrid>
      <w:tr w:rsidR="00764FDA" w:rsidRPr="00671E42" w:rsidTr="00F362B0">
        <w:trPr>
          <w:trHeight w:val="626"/>
        </w:trPr>
        <w:tc>
          <w:tcPr>
            <w:tcW w:w="959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678" w:type="dxa"/>
            <w:vAlign w:val="center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3950" w:type="dxa"/>
            <w:vAlign w:val="center"/>
          </w:tcPr>
          <w:p w:rsidR="00764FDA" w:rsidRPr="00764FDA" w:rsidRDefault="00764FDA" w:rsidP="006110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практичних роб</w:t>
            </w:r>
            <w:r w:rsidR="000D6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764F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т, год.</w:t>
            </w:r>
          </w:p>
        </w:tc>
      </w:tr>
      <w:tr w:rsidR="00764FDA" w:rsidRPr="00764FDA" w:rsidTr="00F362B0">
        <w:trPr>
          <w:trHeight w:val="302"/>
        </w:trPr>
        <w:tc>
          <w:tcPr>
            <w:tcW w:w="959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50" w:type="dxa"/>
          </w:tcPr>
          <w:p w:rsidR="00764FDA" w:rsidRPr="00764FDA" w:rsidRDefault="00764FDA" w:rsidP="00652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F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64FDA" w:rsidRPr="00764FDA" w:rsidTr="00F362B0">
        <w:trPr>
          <w:trHeight w:val="302"/>
        </w:trPr>
        <w:tc>
          <w:tcPr>
            <w:tcW w:w="9587" w:type="dxa"/>
            <w:gridSpan w:val="3"/>
            <w:vAlign w:val="center"/>
          </w:tcPr>
          <w:p w:rsidR="00764FDA" w:rsidRPr="001853CE" w:rsidRDefault="00764FDA" w:rsidP="006527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EA1E0F" w:rsidRPr="001B4662" w:rsidTr="00F362B0">
        <w:trPr>
          <w:trHeight w:val="302"/>
        </w:trPr>
        <w:tc>
          <w:tcPr>
            <w:tcW w:w="959" w:type="dxa"/>
            <w:vAlign w:val="center"/>
          </w:tcPr>
          <w:p w:rsidR="00EA1E0F" w:rsidRPr="003646E6" w:rsidRDefault="003646E6" w:rsidP="006527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46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  <w:vAlign w:val="center"/>
          </w:tcPr>
          <w:p w:rsidR="00EA1E0F" w:rsidRPr="001853CE" w:rsidRDefault="00DE5DB7" w:rsidP="003646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8" w:name="_Hlk187970091"/>
            <w:r w:rsidRPr="00DE5DB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1.</w:t>
            </w:r>
            <w:r w:rsidR="006F2F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6F2F5E" w:rsidRPr="006F2F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Теорія міжнародних відносин: основні поняття та концепції</w:t>
            </w:r>
            <w:bookmarkEnd w:id="8"/>
            <w:r w:rsidR="006F2F5E" w:rsidRPr="006F2F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</w:t>
            </w:r>
            <w:r w:rsidR="003646E6" w:rsidRPr="00185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5728B0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3646E6" w:rsidRPr="001853C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A1E0F" w:rsidRPr="003646E6" w:rsidRDefault="009C5A12" w:rsidP="003646E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C5A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6F2F5E" w:rsidRPr="006F2F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Теорія міжнародних відносин:</w:t>
            </w:r>
            <w:r w:rsidR="006F2F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структура, методи, категорії</w:t>
            </w:r>
            <w:r w:rsidRPr="009C5A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(</w:t>
            </w:r>
            <w:r w:rsidR="005728B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9C5A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год.)</w:t>
            </w:r>
          </w:p>
        </w:tc>
      </w:tr>
      <w:tr w:rsidR="00E53DAE" w:rsidRPr="001B4662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E53DAE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9" w:name="_Hlk174198909"/>
            <w:r w:rsidRPr="005D52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  <w:vAlign w:val="center"/>
          </w:tcPr>
          <w:p w:rsidR="00E53DAE" w:rsidRPr="001853CE" w:rsidRDefault="00E53DAE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6F2F5E" w:rsidRPr="006F2F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Поняття і структура міжнародних систем</w:t>
            </w:r>
            <w:r w:rsidR="00DE5DB7" w:rsidRPr="00DE5DB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853CE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5728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185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</w:t>
            </w:r>
            <w:r w:rsidR="008B7FC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853C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2. </w:t>
            </w:r>
            <w:r w:rsidR="006F2F5E" w:rsidRPr="006F2F5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Поняття і структура міжнародних систем </w:t>
            </w:r>
            <w:r w:rsidRPr="001853CE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5728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1853C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E53DAE" w:rsidRPr="001B4662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AE4D95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6F2F5E" w:rsidRPr="006F2F5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Україна в сучасних міжнародних відносинах</w:t>
            </w:r>
            <w:r w:rsidR="00DE5DB7" w:rsidRPr="00DE5D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94D66" w:rsidRPr="00E94D66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5728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E94D66" w:rsidRPr="00E94D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8B7F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D46620" w:rsidRPr="00D466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 і роль України в сучасній системі міжнародних відносин</w:t>
            </w: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5728B0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D46620" w:rsidRPr="00D46620" w:rsidTr="00FE380F">
        <w:trPr>
          <w:trHeight w:val="302"/>
        </w:trPr>
        <w:tc>
          <w:tcPr>
            <w:tcW w:w="9587" w:type="dxa"/>
            <w:gridSpan w:val="3"/>
            <w:vAlign w:val="center"/>
          </w:tcPr>
          <w:p w:rsidR="00D46620" w:rsidRPr="00D46620" w:rsidRDefault="00D46620" w:rsidP="00D46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466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E53DAE" w:rsidRPr="001B4662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AE4D95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4. </w:t>
            </w:r>
            <w:proofErr w:type="spellStart"/>
            <w:r w:rsidR="00D46620" w:rsidRPr="00D466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Вестфальська</w:t>
            </w:r>
            <w:proofErr w:type="spellEnd"/>
            <w:r w:rsidR="00D46620" w:rsidRPr="00D466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модель міжнародних відносин</w:t>
            </w:r>
            <w:r w:rsidR="00DE5DB7" w:rsidRPr="00DE5DB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94D66" w:rsidRPr="00E94D6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5728B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E94D66" w:rsidRPr="00E94D6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год.)</w:t>
            </w:r>
          </w:p>
        </w:tc>
        <w:tc>
          <w:tcPr>
            <w:tcW w:w="3950" w:type="dxa"/>
            <w:vAlign w:val="center"/>
          </w:tcPr>
          <w:p w:rsidR="00E53DAE" w:rsidRPr="005D5271" w:rsidRDefault="009C5A12" w:rsidP="00E53D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AE4D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D46620" w:rsidRPr="00D466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Вестфальська</w:t>
            </w:r>
            <w:proofErr w:type="spellEnd"/>
            <w:r w:rsidR="00D46620" w:rsidRPr="00D466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модель міжнародних відносин</w:t>
            </w:r>
            <w:r w:rsidR="008B7F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: принципи, переваги, недоліки</w:t>
            </w:r>
            <w:r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(</w:t>
            </w:r>
            <w:r w:rsidR="005728B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9C5A1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E53DAE" w:rsidRPr="001B4662" w:rsidTr="00F362B0">
        <w:trPr>
          <w:trHeight w:val="302"/>
        </w:trPr>
        <w:tc>
          <w:tcPr>
            <w:tcW w:w="959" w:type="dxa"/>
            <w:vAlign w:val="center"/>
          </w:tcPr>
          <w:p w:rsidR="00E53DAE" w:rsidRPr="005D5271" w:rsidRDefault="00AE4D95" w:rsidP="00E53D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="00D46620" w:rsidRPr="00D466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Віденська </w:t>
            </w:r>
            <w:r w:rsidR="00AE4D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та </w:t>
            </w:r>
            <w:r w:rsidR="00AE4D95" w:rsidRPr="00AE4D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Версальсько-Вашингтонська систем</w:t>
            </w:r>
            <w:r w:rsidR="00AE4D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</w:t>
            </w:r>
            <w:r w:rsidR="00AE4D95" w:rsidRPr="00AE4D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міжнародних </w:t>
            </w:r>
            <w:r w:rsidR="00AE4D95" w:rsidRPr="00AE4D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відносин </w:t>
            </w:r>
            <w:r w:rsidR="00E94D66" w:rsidRPr="00E94D6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5728B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E94D66" w:rsidRPr="00E94D6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3950" w:type="dxa"/>
            <w:vAlign w:val="center"/>
          </w:tcPr>
          <w:p w:rsidR="00E53DAE" w:rsidRPr="005D5271" w:rsidRDefault="00E53DAE" w:rsidP="00E53DAE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853C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Тема 5. </w:t>
            </w:r>
            <w:r w:rsidR="00D46620" w:rsidRPr="00D466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Віденська </w:t>
            </w:r>
            <w:r w:rsidR="00AE4D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та </w:t>
            </w:r>
            <w:r w:rsidR="00AE4D95" w:rsidRPr="00AE4D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Версальсько-Вашингтонська </w:t>
            </w:r>
            <w:r w:rsidR="00D46620" w:rsidRPr="00D466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модел</w:t>
            </w:r>
            <w:r w:rsidR="00AE4D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 </w:t>
            </w:r>
            <w:r w:rsidR="00D46620" w:rsidRPr="00D466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міжнародних відносин 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5728B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год.)</w:t>
            </w:r>
          </w:p>
        </w:tc>
      </w:tr>
      <w:bookmarkEnd w:id="9"/>
      <w:tr w:rsidR="00E53DAE" w:rsidRPr="001B4662" w:rsidTr="00A6271B">
        <w:trPr>
          <w:trHeight w:val="621"/>
        </w:trPr>
        <w:tc>
          <w:tcPr>
            <w:tcW w:w="959" w:type="dxa"/>
            <w:vAlign w:val="center"/>
          </w:tcPr>
          <w:p w:rsidR="00E53DAE" w:rsidRPr="00AE16BF" w:rsidRDefault="00AE4D95" w:rsidP="00E53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678" w:type="dxa"/>
            <w:vAlign w:val="center"/>
          </w:tcPr>
          <w:p w:rsidR="00E53DAE" w:rsidRPr="005D5271" w:rsidRDefault="00E53DAE" w:rsidP="001B466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AE4D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F172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D46620" w:rsidRPr="00D466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Ялтинсько-Потсдамська система міжнародних відносин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E94D66" w:rsidRPr="00E94D6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="001B4662" w:rsidRPr="001B466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="00E94D66" w:rsidRPr="00E94D6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год.)</w:t>
            </w:r>
          </w:p>
        </w:tc>
        <w:tc>
          <w:tcPr>
            <w:tcW w:w="3950" w:type="dxa"/>
            <w:vAlign w:val="center"/>
          </w:tcPr>
          <w:p w:rsidR="00E53DAE" w:rsidRPr="00764FDA" w:rsidRDefault="009C5A12" w:rsidP="001B4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C5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8B7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C5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D46620" w:rsidRPr="00D46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Ялтинсько-Потсдамська </w:t>
            </w:r>
            <w:r w:rsidR="00AE4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модель як </w:t>
            </w:r>
            <w:r w:rsidR="00D46620" w:rsidRPr="00D46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система міжнародних відносин </w:t>
            </w:r>
            <w:r w:rsidRPr="009C5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1B4662" w:rsidRPr="001B46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C5A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год.)</w:t>
            </w:r>
          </w:p>
        </w:tc>
      </w:tr>
      <w:tr w:rsidR="002519CC" w:rsidRPr="001B4662" w:rsidTr="00A6271B">
        <w:trPr>
          <w:trHeight w:val="621"/>
        </w:trPr>
        <w:tc>
          <w:tcPr>
            <w:tcW w:w="959" w:type="dxa"/>
            <w:vAlign w:val="center"/>
          </w:tcPr>
          <w:p w:rsidR="002519CC" w:rsidRDefault="00AE4D95" w:rsidP="00E53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  <w:vAlign w:val="center"/>
          </w:tcPr>
          <w:p w:rsidR="005728B0" w:rsidRDefault="00E94D66" w:rsidP="002519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="00AE4D9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2519CC" w:rsidRPr="002519C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Сутність безпеки. Наукові школи про безпеку і загрози людству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2519CC" w:rsidRPr="00F172F0" w:rsidRDefault="005728B0" w:rsidP="002519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(6</w:t>
            </w:r>
            <w:r w:rsidR="00E94D66" w:rsidRPr="00E94D6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год.)</w:t>
            </w:r>
          </w:p>
        </w:tc>
        <w:tc>
          <w:tcPr>
            <w:tcW w:w="3950" w:type="dxa"/>
            <w:vAlign w:val="center"/>
          </w:tcPr>
          <w:p w:rsidR="002519CC" w:rsidRPr="009C5A12" w:rsidRDefault="00E94D66" w:rsidP="002519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  <w:r w:rsidR="00AE4D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2519CC" w:rsidRPr="002519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світової системи безпеки: вироблення та спроби реалізації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94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5728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E94D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год.)</w:t>
            </w:r>
          </w:p>
        </w:tc>
      </w:tr>
    </w:tbl>
    <w:p w:rsidR="00B54496" w:rsidRDefault="001C4959" w:rsidP="00764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4959">
        <w:rPr>
          <w:rFonts w:ascii="Times New Roman" w:hAnsi="Times New Roman" w:cs="Times New Roman"/>
          <w:sz w:val="28"/>
          <w:szCs w:val="28"/>
          <w:lang w:val="uk-UA"/>
        </w:rPr>
        <w:pict>
          <v:rect id="_x0000_i1030" style="width:0;height:1.5pt" o:hralign="center" o:hrstd="t" o:hr="t" fillcolor="#a0a0a0" stroked="f"/>
        </w:pict>
      </w:r>
    </w:p>
    <w:p w:rsidR="00B54496" w:rsidRPr="00B54496" w:rsidRDefault="00B54496" w:rsidP="00764FD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449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САМОСТІЙНА РОБОТА</w:t>
      </w:r>
    </w:p>
    <w:p w:rsidR="001D4A35" w:rsidRDefault="006D3E66" w:rsidP="001D4A35">
      <w:pPr>
        <w:suppressAutoHyphens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Кожен здобувач вищої освіти повинен самостійно опанувати наступні теми навчальної дисципліни</w:t>
      </w:r>
      <w:r w:rsidR="0022029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:</w:t>
      </w:r>
    </w:p>
    <w:p w:rsidR="00B827F6" w:rsidRPr="00B827F6" w:rsidRDefault="00B827F6" w:rsidP="008B7FCC">
      <w:pPr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 </w:t>
      </w:r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Основні етапи формування та еволюції теорії міжнародних відносин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572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17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EC3CEE" w:rsidRPr="00EC3CEE" w:rsidRDefault="00B827F6" w:rsidP="008B7FCC">
      <w:pPr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2. </w:t>
      </w:r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Поняття суверенітету держави як основа </w:t>
      </w:r>
      <w:proofErr w:type="spellStart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Вестфальської</w:t>
      </w:r>
      <w:proofErr w:type="spellEnd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системи </w:t>
      </w:r>
    </w:p>
    <w:p w:rsidR="00B827F6" w:rsidRPr="00B827F6" w:rsidRDefault="00EC3CEE" w:rsidP="008B7FCC">
      <w:pPr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міжнародних відносин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8B7FC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572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17</w:t>
      </w:r>
      <w:r w:rsidR="00B827F6"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B827F6" w:rsidRPr="00B827F6" w:rsidRDefault="00B827F6" w:rsidP="008B7FCC">
      <w:pPr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 </w:t>
      </w:r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Універсалізм і </w:t>
      </w:r>
      <w:proofErr w:type="spellStart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регіоналізм</w:t>
      </w:r>
      <w:proofErr w:type="spellEnd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 міжнародних відносинах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572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17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B827F6" w:rsidRPr="00B827F6" w:rsidRDefault="00B827F6" w:rsidP="008B7FCC">
      <w:pPr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</w:t>
      </w:r>
      <w:r w:rsidR="00E94D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 </w:t>
      </w:r>
      <w:r w:rsidR="00E94D66" w:rsidRPr="00E94D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Теорії протистояння загрозам, поняття і сутність превентивної диплом</w:t>
      </w:r>
      <w:r w:rsidR="00E94D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атії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572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17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B827F6" w:rsidRPr="00B827F6" w:rsidRDefault="00B827F6" w:rsidP="008B7FCC">
      <w:pPr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5. </w:t>
      </w:r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Зміст понять </w:t>
      </w:r>
      <w:proofErr w:type="spellStart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“національні</w:t>
      </w:r>
      <w:proofErr w:type="spellEnd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цінності”</w:t>
      </w:r>
      <w:proofErr w:type="spellEnd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proofErr w:type="spellStart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“національний</w:t>
      </w:r>
      <w:proofErr w:type="spellEnd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інтерес”</w:t>
      </w:r>
      <w:proofErr w:type="spellEnd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proofErr w:type="spellStart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“баланс</w:t>
      </w:r>
      <w:proofErr w:type="spellEnd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сил”</w:t>
      </w:r>
      <w:proofErr w:type="spellEnd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і </w:t>
      </w:r>
      <w:proofErr w:type="spellStart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“держава-нація</w:t>
      </w:r>
      <w:proofErr w:type="spellEnd"/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572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17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год.).</w:t>
      </w:r>
    </w:p>
    <w:p w:rsidR="00B827F6" w:rsidRPr="00B827F6" w:rsidRDefault="00B827F6" w:rsidP="008B7FCC">
      <w:pPr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6. </w:t>
      </w:r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Дослідження війни, класифікація воєн (К. </w:t>
      </w:r>
      <w:proofErr w:type="spellStart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Райт</w:t>
      </w:r>
      <w:proofErr w:type="spellEnd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К. </w:t>
      </w:r>
      <w:proofErr w:type="spellStart"/>
      <w:r w:rsidR="002519CC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Уолтц</w:t>
      </w:r>
      <w:proofErr w:type="spellEnd"/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)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572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(17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год.).</w:t>
      </w:r>
    </w:p>
    <w:p w:rsidR="00EC3CEE" w:rsidRPr="00EC3CEE" w:rsidRDefault="00B827F6" w:rsidP="008B7FCC">
      <w:pPr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7. </w:t>
      </w:r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Чинники впливу на перехід одного типу міжнародної системи до </w:t>
      </w:r>
    </w:p>
    <w:p w:rsidR="00B827F6" w:rsidRPr="00B827F6" w:rsidRDefault="00EC3CEE" w:rsidP="008B7FCC">
      <w:pPr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іншого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B827F6"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572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17</w:t>
      </w:r>
      <w:r w:rsidR="00B827F6"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год.).</w:t>
      </w:r>
    </w:p>
    <w:p w:rsidR="00B827F6" w:rsidRPr="00B827F6" w:rsidRDefault="00B827F6" w:rsidP="008B7FCC">
      <w:pPr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8. </w:t>
      </w:r>
      <w:r w:rsidR="00EC3CEE" w:rsidRP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Суб’єкти і об’єкти міжнародного права як основні учасники становлення і розвитку міжнародних відн</w:t>
      </w:r>
      <w:r w:rsidR="00EC3CE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осин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</w:t>
      </w:r>
      <w:r w:rsidR="005728B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17</w:t>
      </w: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год.).</w:t>
      </w:r>
    </w:p>
    <w:p w:rsidR="0022029F" w:rsidRDefault="00B827F6" w:rsidP="008B7FCC">
      <w:pPr>
        <w:suppressAutoHyphens/>
        <w:spacing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827F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9. </w:t>
      </w:r>
      <w:bookmarkStart w:id="10" w:name="_Hlk174198504"/>
      <w:r w:rsidR="00E63A5E" w:rsidRPr="00E63A5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Тенденції розвитку сучасного міжнародного порядку</w:t>
      </w:r>
      <w:r w:rsidR="00252367" w:rsidRPr="0025236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336B44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5728B0">
        <w:rPr>
          <w:rFonts w:ascii="Times New Roman" w:eastAsia="Calibri" w:hAnsi="Times New Roman" w:cs="Times New Roman"/>
          <w:sz w:val="28"/>
          <w:szCs w:val="28"/>
          <w:lang w:val="uk-UA"/>
        </w:rPr>
        <w:t>17</w:t>
      </w:r>
      <w:r w:rsidR="006D3E6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год.</w:t>
      </w:r>
      <w:r w:rsidR="00336B4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1D4A3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54494" w:rsidRPr="001D4A35" w:rsidRDefault="00A54494" w:rsidP="008B7FCC">
      <w:pPr>
        <w:suppressAutoHyphens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10. </w:t>
      </w:r>
      <w:r w:rsidRPr="00A54494">
        <w:rPr>
          <w:rFonts w:ascii="Times New Roman" w:eastAsia="Calibri" w:hAnsi="Times New Roman" w:cs="Times New Roman"/>
          <w:sz w:val="28"/>
          <w:szCs w:val="28"/>
          <w:lang w:val="uk-UA"/>
        </w:rPr>
        <w:t>Парадигма сучасної міжнародно-політичної науки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54494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5728B0">
        <w:rPr>
          <w:rFonts w:ascii="Times New Roman" w:eastAsia="Calibri" w:hAnsi="Times New Roman" w:cs="Times New Roman"/>
          <w:sz w:val="28"/>
          <w:szCs w:val="28"/>
          <w:lang w:val="uk-UA"/>
        </w:rPr>
        <w:t>18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54494">
        <w:rPr>
          <w:rFonts w:ascii="Times New Roman" w:eastAsia="Calibri" w:hAnsi="Times New Roman" w:cs="Times New Roman"/>
          <w:sz w:val="28"/>
          <w:szCs w:val="28"/>
          <w:lang w:val="uk-UA"/>
        </w:rPr>
        <w:t>год.).</w:t>
      </w:r>
    </w:p>
    <w:bookmarkEnd w:id="10"/>
    <w:p w:rsidR="001619A5" w:rsidRPr="001619A5" w:rsidRDefault="001619A5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5C48" w:rsidRDefault="00795730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РЕКОМЕНДОВАНІ ІНФОРМАЦІЙНІ ТА</w:t>
      </w:r>
      <w:r w:rsidR="003A784A"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501CF">
        <w:rPr>
          <w:rFonts w:ascii="Times New Roman" w:hAnsi="Times New Roman" w:cs="Times New Roman"/>
          <w:b/>
          <w:sz w:val="24"/>
          <w:szCs w:val="24"/>
          <w:lang w:val="uk-UA"/>
        </w:rPr>
        <w:t>НАВЧАЛЬНО-</w:t>
      </w:r>
      <w:r w:rsidR="003A784A" w:rsidRPr="004501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МЕТОДИЧНІ </w:t>
      </w:r>
      <w:r w:rsidR="00D67EA7" w:rsidRPr="004501CF">
        <w:rPr>
          <w:rFonts w:ascii="Times New Roman" w:hAnsi="Times New Roman" w:cs="Times New Roman"/>
          <w:b/>
          <w:sz w:val="24"/>
          <w:szCs w:val="24"/>
          <w:lang w:val="uk-UA"/>
        </w:rPr>
        <w:t>ДЖЕРАЛА</w:t>
      </w:r>
    </w:p>
    <w:p w:rsidR="001D6574" w:rsidRDefault="001D6574" w:rsidP="00A95C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D6574" w:rsidRDefault="001D6574" w:rsidP="001D657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636E6">
        <w:rPr>
          <w:rFonts w:ascii="Times New Roman" w:hAnsi="Times New Roman" w:cs="Times New Roman"/>
          <w:i/>
          <w:sz w:val="28"/>
          <w:szCs w:val="28"/>
          <w:lang w:val="uk-UA"/>
        </w:rPr>
        <w:t>Навчально-методичні розробки:</w:t>
      </w:r>
    </w:p>
    <w:p w:rsidR="001D6574" w:rsidRDefault="001D6574" w:rsidP="00A95C4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D6574" w:rsidRDefault="001D6574" w:rsidP="001D65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Конспект лекцій з навчальної дисципліни «</w:t>
      </w:r>
      <w:r w:rsidRPr="001D6574">
        <w:rPr>
          <w:rFonts w:ascii="Times New Roman" w:hAnsi="Times New Roman" w:cs="Times New Roman"/>
          <w:sz w:val="28"/>
          <w:szCs w:val="28"/>
          <w:lang w:val="uk-UA"/>
        </w:rPr>
        <w:t>Політологія міжнародних відносин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1D6574" w:rsidRDefault="001D6574" w:rsidP="001D65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Програма навчальної дисципліни «</w:t>
      </w:r>
      <w:r w:rsidRPr="001D6574">
        <w:rPr>
          <w:rFonts w:ascii="Times New Roman" w:hAnsi="Times New Roman" w:cs="Times New Roman"/>
          <w:sz w:val="28"/>
          <w:szCs w:val="28"/>
          <w:lang w:val="uk-UA"/>
        </w:rPr>
        <w:t>Політологія міжнародних відносин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1D6574" w:rsidRDefault="001D6574" w:rsidP="001D65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Силабус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навчальної дисципліни «</w:t>
      </w:r>
      <w:r w:rsidRPr="001D6574">
        <w:rPr>
          <w:rFonts w:ascii="Times New Roman" w:hAnsi="Times New Roman" w:cs="Times New Roman"/>
          <w:sz w:val="28"/>
          <w:szCs w:val="28"/>
          <w:lang w:val="uk-UA"/>
        </w:rPr>
        <w:t>Політологія міжнародних відносин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D6574" w:rsidRDefault="001D6574" w:rsidP="00A95C4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D6574" w:rsidRDefault="001D6574" w:rsidP="001D657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636E6">
        <w:rPr>
          <w:rFonts w:ascii="Times New Roman" w:hAnsi="Times New Roman" w:cs="Times New Roman"/>
          <w:i/>
          <w:sz w:val="28"/>
          <w:szCs w:val="28"/>
          <w:lang w:val="uk-UA"/>
        </w:rPr>
        <w:t>Літературні джерела:</w:t>
      </w:r>
    </w:p>
    <w:p w:rsidR="001D6574" w:rsidRPr="001D6574" w:rsidRDefault="001D6574" w:rsidP="00A95C4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63A5E" w:rsidRDefault="00E63A5E" w:rsidP="00FB14BF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Статут ООН</w:t>
      </w:r>
    </w:p>
    <w:p w:rsidR="00DD31D3" w:rsidRPr="00A13D79" w:rsidRDefault="008D0622" w:rsidP="00FB14BF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Загальна декларація прав людини.</w:t>
      </w:r>
    </w:p>
    <w:p w:rsidR="00DD31D3" w:rsidRPr="00A13D79" w:rsidRDefault="00263483" w:rsidP="00FB14BF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3D79">
        <w:rPr>
          <w:rFonts w:ascii="Times New Roman" w:hAnsi="Times New Roman" w:cs="Times New Roman"/>
          <w:sz w:val="28"/>
          <w:szCs w:val="28"/>
          <w:lang w:val="uk-UA"/>
        </w:rPr>
        <w:t>Міжнародний пакт про громадянські і політичні права</w:t>
      </w:r>
      <w:r w:rsidR="008D06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31D3" w:rsidRPr="00A13D79" w:rsidRDefault="00263483" w:rsidP="00FB14BF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3D79">
        <w:rPr>
          <w:rFonts w:ascii="Times New Roman" w:hAnsi="Times New Roman" w:cs="Times New Roman"/>
          <w:sz w:val="28"/>
          <w:szCs w:val="28"/>
          <w:lang w:val="uk-UA"/>
        </w:rPr>
        <w:t>Конвенція про захист прав людини і основоположних свобод</w:t>
      </w:r>
      <w:r w:rsidR="008D06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31D3" w:rsidRPr="00A13D79" w:rsidRDefault="00263483" w:rsidP="00FB14BF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3D79">
        <w:rPr>
          <w:rFonts w:ascii="Times New Roman" w:hAnsi="Times New Roman" w:cs="Times New Roman"/>
          <w:sz w:val="28"/>
          <w:szCs w:val="28"/>
          <w:lang w:val="uk-UA"/>
        </w:rPr>
        <w:t>Міжнародний пакт про економічні, соціальні і к</w:t>
      </w:r>
      <w:r w:rsidR="008D0622">
        <w:rPr>
          <w:rFonts w:ascii="Times New Roman" w:hAnsi="Times New Roman" w:cs="Times New Roman"/>
          <w:sz w:val="28"/>
          <w:szCs w:val="28"/>
          <w:lang w:val="uk-UA"/>
        </w:rPr>
        <w:t>ультурні права.</w:t>
      </w:r>
    </w:p>
    <w:p w:rsidR="00263483" w:rsidRPr="00A13D79" w:rsidRDefault="008D0622" w:rsidP="00FB14BF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Конституція України.</w:t>
      </w:r>
    </w:p>
    <w:p w:rsidR="00DD31D3" w:rsidRPr="00A13D79" w:rsidRDefault="00BF49EF" w:rsidP="00FB14BF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Шергін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С.О. Політологія міжнародних відносин</w:t>
      </w:r>
      <w:r w:rsidR="004A4CE4" w:rsidRPr="00A13D7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Київ: </w:t>
      </w:r>
      <w:r w:rsidRPr="00BF49EF">
        <w:rPr>
          <w:rFonts w:ascii="Times New Roman" w:hAnsi="Times New Roman" w:cs="Times New Roman"/>
          <w:sz w:val="28"/>
          <w:szCs w:val="28"/>
          <w:lang w:val="uk-UA"/>
        </w:rPr>
        <w:t>Центр навчальної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, 2019. 256 с.</w:t>
      </w:r>
    </w:p>
    <w:p w:rsidR="00BF49EF" w:rsidRDefault="00E97536" w:rsidP="00FB14BF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Лісовська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Ю., Лісовський П. </w:t>
      </w:r>
      <w:r w:rsidR="00BF49EF">
        <w:rPr>
          <w:rFonts w:ascii="Times New Roman" w:hAnsi="Times New Roman" w:cs="Times New Roman"/>
          <w:sz w:val="28"/>
          <w:szCs w:val="28"/>
          <w:lang w:val="uk-UA"/>
        </w:rPr>
        <w:t>Політика міжнародних відносин: проблеми та перспективи</w:t>
      </w:r>
      <w:r>
        <w:rPr>
          <w:rFonts w:ascii="Times New Roman" w:hAnsi="Times New Roman" w:cs="Times New Roman"/>
          <w:sz w:val="28"/>
          <w:szCs w:val="28"/>
          <w:lang w:val="uk-UA"/>
        </w:rPr>
        <w:t>. Навчальний посібник. Вид.: Університет «Україна». 2021. 350 с.</w:t>
      </w:r>
    </w:p>
    <w:p w:rsidR="004A4CE4" w:rsidRPr="00FB14BF" w:rsidRDefault="00C17D7F" w:rsidP="00FB14BF">
      <w:pPr>
        <w:pStyle w:val="af0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B14BF">
        <w:rPr>
          <w:rFonts w:ascii="Times New Roman" w:hAnsi="Times New Roman" w:cs="Times New Roman"/>
          <w:sz w:val="28"/>
          <w:szCs w:val="28"/>
          <w:lang w:val="uk-UA"/>
        </w:rPr>
        <w:t>V</w:t>
      </w:r>
      <w:r w:rsidR="004C3314" w:rsidRPr="00FB14BF">
        <w:rPr>
          <w:rFonts w:ascii="Times New Roman" w:hAnsi="Times New Roman" w:cs="Times New Roman"/>
          <w:sz w:val="28"/>
          <w:szCs w:val="28"/>
          <w:lang w:val="uk-UA"/>
        </w:rPr>
        <w:t>olobuiev</w:t>
      </w:r>
      <w:proofErr w:type="spellEnd"/>
      <w:r w:rsidR="004C3314" w:rsidRPr="00FB14BF">
        <w:rPr>
          <w:rFonts w:ascii="Times New Roman" w:hAnsi="Times New Roman" w:cs="Times New Roman"/>
          <w:sz w:val="28"/>
          <w:szCs w:val="28"/>
          <w:lang w:val="uk-UA"/>
        </w:rPr>
        <w:t xml:space="preserve"> V. </w:t>
      </w:r>
      <w:proofErr w:type="spellStart"/>
      <w:r w:rsidRPr="00FB14BF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FB14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4BF">
        <w:rPr>
          <w:rFonts w:ascii="Times New Roman" w:hAnsi="Times New Roman" w:cs="Times New Roman"/>
          <w:sz w:val="28"/>
          <w:szCs w:val="28"/>
          <w:lang w:val="uk-UA"/>
        </w:rPr>
        <w:t>society</w:t>
      </w:r>
      <w:proofErr w:type="spellEnd"/>
      <w:r w:rsidRPr="00FB14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4BF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FB14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4BF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FB14B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B14BF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FB14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4BF">
        <w:rPr>
          <w:rFonts w:ascii="Times New Roman" w:hAnsi="Times New Roman" w:cs="Times New Roman"/>
          <w:sz w:val="28"/>
          <w:szCs w:val="28"/>
          <w:lang w:val="uk-UA"/>
        </w:rPr>
        <w:t>problem</w:t>
      </w:r>
      <w:proofErr w:type="spellEnd"/>
      <w:r w:rsidRPr="00FB14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14BF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FB14BF">
        <w:rPr>
          <w:rFonts w:ascii="Times New Roman" w:hAnsi="Times New Roman" w:cs="Times New Roman"/>
          <w:sz w:val="28"/>
          <w:szCs w:val="28"/>
          <w:lang w:val="uk-UA"/>
        </w:rPr>
        <w:t xml:space="preserve"> out-of-state </w:t>
      </w:r>
      <w:proofErr w:type="spellStart"/>
      <w:r w:rsidRPr="00FB14BF">
        <w:rPr>
          <w:rFonts w:ascii="Times New Roman" w:hAnsi="Times New Roman" w:cs="Times New Roman"/>
          <w:sz w:val="28"/>
          <w:szCs w:val="28"/>
          <w:lang w:val="uk-UA"/>
        </w:rPr>
        <w:t>identity</w:t>
      </w:r>
      <w:proofErr w:type="spellEnd"/>
      <w:r w:rsidR="004C3314" w:rsidRPr="00FB14BF">
        <w:rPr>
          <w:rFonts w:ascii="Times New Roman" w:hAnsi="Times New Roman" w:cs="Times New Roman"/>
          <w:sz w:val="28"/>
          <w:szCs w:val="28"/>
          <w:lang w:val="uk-UA"/>
        </w:rPr>
        <w:t xml:space="preserve"> // VIII </w:t>
      </w:r>
      <w:proofErr w:type="spellStart"/>
      <w:r w:rsidR="004C3314" w:rsidRPr="00FB14BF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="004C3314" w:rsidRPr="00FB14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3314" w:rsidRPr="00FB14BF">
        <w:rPr>
          <w:rFonts w:ascii="Times New Roman" w:hAnsi="Times New Roman" w:cs="Times New Roman"/>
          <w:sz w:val="28"/>
          <w:szCs w:val="28"/>
          <w:lang w:val="uk-UA"/>
        </w:rPr>
        <w:t>Congress</w:t>
      </w:r>
      <w:proofErr w:type="spellEnd"/>
      <w:r w:rsidR="004C3314" w:rsidRPr="00FB14BF">
        <w:rPr>
          <w:rFonts w:ascii="Times New Roman" w:hAnsi="Times New Roman" w:cs="Times New Roman"/>
          <w:sz w:val="28"/>
          <w:szCs w:val="28"/>
          <w:lang w:val="uk-UA"/>
        </w:rPr>
        <w:t xml:space="preserve"> 2010 </w:t>
      </w:r>
      <w:proofErr w:type="spellStart"/>
      <w:r w:rsidR="004C3314" w:rsidRPr="00FB14BF">
        <w:rPr>
          <w:rFonts w:ascii="Times New Roman" w:hAnsi="Times New Roman" w:cs="Times New Roman"/>
          <w:sz w:val="28"/>
          <w:szCs w:val="28"/>
          <w:lang w:val="uk-UA"/>
        </w:rPr>
        <w:t>Prospects</w:t>
      </w:r>
      <w:proofErr w:type="spellEnd"/>
      <w:r w:rsidR="004C3314" w:rsidRPr="00FB14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3314" w:rsidRPr="00FB14BF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="004C3314" w:rsidRPr="00FB14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3314" w:rsidRPr="00FB14BF">
        <w:rPr>
          <w:rFonts w:ascii="Times New Roman" w:hAnsi="Times New Roman" w:cs="Times New Roman"/>
          <w:sz w:val="28"/>
          <w:szCs w:val="28"/>
          <w:lang w:val="uk-UA"/>
        </w:rPr>
        <w:t>Wider</w:t>
      </w:r>
      <w:proofErr w:type="spellEnd"/>
      <w:r w:rsidR="004C3314" w:rsidRPr="00FB14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C3314" w:rsidRPr="00FB14BF">
        <w:rPr>
          <w:rFonts w:ascii="Times New Roman" w:hAnsi="Times New Roman" w:cs="Times New Roman"/>
          <w:sz w:val="28"/>
          <w:szCs w:val="28"/>
          <w:lang w:val="uk-UA"/>
        </w:rPr>
        <w:t>Cooperation</w:t>
      </w:r>
      <w:proofErr w:type="spellEnd"/>
      <w:r w:rsidR="004C3314" w:rsidRPr="00FB14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C3314" w:rsidRPr="00FB14BF">
        <w:rPr>
          <w:rFonts w:ascii="Times New Roman" w:hAnsi="Times New Roman" w:cs="Times New Roman"/>
          <w:sz w:val="28"/>
          <w:szCs w:val="28"/>
          <w:lang w:val="uk-UA"/>
        </w:rPr>
        <w:t>Stockholm</w:t>
      </w:r>
      <w:proofErr w:type="spellEnd"/>
      <w:r w:rsidR="004C3314" w:rsidRPr="00FB14BF">
        <w:rPr>
          <w:rFonts w:ascii="Times New Roman" w:hAnsi="Times New Roman" w:cs="Times New Roman"/>
          <w:sz w:val="28"/>
          <w:szCs w:val="28"/>
          <w:lang w:val="uk-UA"/>
        </w:rPr>
        <w:t>, 2010. –С. 55</w:t>
      </w:r>
    </w:p>
    <w:p w:rsidR="001619A5" w:rsidRDefault="001619A5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6574" w:rsidRDefault="001D6574" w:rsidP="001D6574">
      <w:pPr>
        <w:suppressAutoHyphens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D6574">
        <w:rPr>
          <w:rFonts w:ascii="Times New Roman" w:hAnsi="Times New Roman" w:cs="Times New Roman"/>
          <w:b/>
          <w:bCs/>
          <w:sz w:val="24"/>
          <w:szCs w:val="24"/>
          <w:lang w:val="uk-UA"/>
        </w:rPr>
        <w:t>ОЦІНЮВАННЯ</w:t>
      </w:r>
    </w:p>
    <w:p w:rsidR="001D6574" w:rsidRPr="001D6574" w:rsidRDefault="001D6574" w:rsidP="001D6574">
      <w:pPr>
        <w:suppressAutoHyphens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D6574" w:rsidRDefault="001D6574" w:rsidP="001D6574">
      <w:pPr>
        <w:pStyle w:val="12"/>
        <w:shd w:val="clear" w:color="auto" w:fill="auto"/>
        <w:ind w:firstLine="740"/>
        <w:jc w:val="both"/>
      </w:pPr>
      <w:r>
        <w:t>Згідно з Положенням про організацію освітнього процесу в Національному університеті «Запорізька політехніка» контрольні заходи включають в себе поточний, проміжний та підсумковий контроль. У процесі вивчення навчального матеріалу дисципліни «</w:t>
      </w:r>
      <w:r w:rsidR="00DB55DF" w:rsidRPr="00DB55DF">
        <w:t>Політологія міжнародних відносин</w:t>
      </w:r>
      <w:r>
        <w:t>» використовуються наступні форми контролю:</w:t>
      </w:r>
    </w:p>
    <w:p w:rsidR="001D6574" w:rsidRDefault="001D6574" w:rsidP="001D6574">
      <w:pPr>
        <w:pStyle w:val="12"/>
        <w:numPr>
          <w:ilvl w:val="0"/>
          <w:numId w:val="9"/>
        </w:numPr>
        <w:shd w:val="clear" w:color="auto" w:fill="auto"/>
        <w:tabs>
          <w:tab w:val="left" w:pos="1071"/>
        </w:tabs>
        <w:ind w:firstLine="740"/>
        <w:jc w:val="both"/>
      </w:pPr>
      <w:r>
        <w:rPr>
          <w:b/>
          <w:bCs/>
        </w:rPr>
        <w:t xml:space="preserve">Поточний контроль </w:t>
      </w:r>
      <w:r>
        <w:t xml:space="preserve">– охоплює визначені програмою освітнього компоненту контрольні заходи, що відбуваються під час проведення семінарських занять з метою перевірки рівня знань здобувачів вищої освіти на етапі первинного засвоєння навчального матеріалу, який охоплюється темою лекційного та семінарського занять, умінь самостійно опрацьовувати навчально-методичну літературу, здатність осмислити зміст </w:t>
      </w:r>
      <w:proofErr w:type="spellStart"/>
      <w:r>
        <w:t>вивчаємої</w:t>
      </w:r>
      <w:proofErr w:type="spellEnd"/>
      <w:r>
        <w:t xml:space="preserve"> теми, умінь публічно чи письмово подати певний матеріал, а також завдань самостійної роботи. Результати поточного контролю враховуються науково-педагогічним працівником при визначенні результатів проміжного контролю. </w:t>
      </w:r>
    </w:p>
    <w:p w:rsidR="001D6574" w:rsidRDefault="001D6574" w:rsidP="001D6574">
      <w:pPr>
        <w:pStyle w:val="12"/>
        <w:numPr>
          <w:ilvl w:val="0"/>
          <w:numId w:val="9"/>
        </w:numPr>
        <w:shd w:val="clear" w:color="auto" w:fill="auto"/>
        <w:tabs>
          <w:tab w:val="left" w:pos="1071"/>
        </w:tabs>
        <w:ind w:firstLine="740"/>
        <w:jc w:val="both"/>
      </w:pPr>
      <w:r>
        <w:rPr>
          <w:b/>
          <w:bCs/>
        </w:rPr>
        <w:t xml:space="preserve">Проміжний контроль </w:t>
      </w:r>
      <w:r>
        <w:t>– використовується при визначенні підсумкової оцінки з освітнього  компонента і засвідчує здобуття певних результатів навчання та рівень цих результатів. При цьому позитивні оцінки з визначених програмою освітнього компонента контрольних заходів є необхідною умовою для отримання здобувачем вищої освіти підсумкового контролю.</w:t>
      </w:r>
    </w:p>
    <w:p w:rsidR="001D6574" w:rsidRDefault="001D6574" w:rsidP="001D6574">
      <w:pPr>
        <w:pStyle w:val="12"/>
        <w:shd w:val="clear" w:color="auto" w:fill="auto"/>
        <w:tabs>
          <w:tab w:val="left" w:pos="1052"/>
        </w:tabs>
        <w:jc w:val="both"/>
      </w:pPr>
      <w:r>
        <w:rPr>
          <w:b/>
          <w:bCs/>
        </w:rPr>
        <w:t xml:space="preserve">          </w:t>
      </w:r>
      <w:r w:rsidRPr="0027750E">
        <w:rPr>
          <w:b/>
          <w:bCs/>
        </w:rPr>
        <w:t>3.</w:t>
      </w:r>
      <w:r>
        <w:rPr>
          <w:b/>
          <w:bCs/>
        </w:rPr>
        <w:t xml:space="preserve"> </w:t>
      </w:r>
      <w:r w:rsidRPr="00816447">
        <w:rPr>
          <w:b/>
          <w:bCs/>
        </w:rPr>
        <w:t xml:space="preserve">Підсумковий контроль </w:t>
      </w:r>
      <w:r w:rsidRPr="00816447">
        <w:rPr>
          <w:bCs/>
        </w:rPr>
        <w:t xml:space="preserve">– </w:t>
      </w:r>
      <w:r>
        <w:t xml:space="preserve">здійснюється у формі семестрового заліку з навчальної дисципліни та визначається за результатами поточного і проміжного контролю, і не передбачає проведення окремого заходу та присутності здобувача вищої освіти. 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</w:p>
    <w:p w:rsidR="00D53BD4" w:rsidRPr="00D53BD4" w:rsidRDefault="00D53BD4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uk-UA" w:eastAsia="en-US"/>
        </w:rPr>
      </w:pPr>
      <w:r w:rsidRPr="00D53BD4"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uk-UA" w:eastAsia="en-US"/>
        </w:rPr>
        <w:t>Критерії оцінювання результатів навчання</w:t>
      </w:r>
    </w:p>
    <w:p w:rsidR="00D53BD4" w:rsidRPr="00D53BD4" w:rsidRDefault="00D53BD4" w:rsidP="00D53BD4">
      <w:pPr>
        <w:suppressAutoHyphens/>
        <w:spacing w:line="240" w:lineRule="auto"/>
        <w:ind w:firstLine="709"/>
        <w:jc w:val="center"/>
        <w:rPr>
          <w:rFonts w:ascii="Times New Roman" w:eastAsiaTheme="minorHAnsi" w:hAnsi="Times New Roman" w:cs="Times New Roman;Times New Roman"/>
          <w:b/>
          <w:iCs/>
          <w:sz w:val="28"/>
          <w:szCs w:val="28"/>
          <w:lang w:val="uk-UA" w:eastAsia="en-US"/>
        </w:rPr>
      </w:pPr>
    </w:p>
    <w:p w:rsidR="001D6574" w:rsidRPr="001D6574" w:rsidRDefault="001D6574" w:rsidP="001D6574">
      <w:p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1D6574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Оцінювання результатів навчання здобувачів вищої освіти здійснюється за результатами підсумкового контролю. При цьому оцінка підсумкового контролю визначається за двобальною шкалою «зараховано – не зараховано».</w:t>
      </w:r>
    </w:p>
    <w:p w:rsidR="001D6574" w:rsidRPr="001D6574" w:rsidRDefault="001D6574" w:rsidP="001D6574">
      <w:p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1D6574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Під час контролю враховуються наступні види робіт: </w:t>
      </w:r>
    </w:p>
    <w:p w:rsidR="001D6574" w:rsidRPr="001D6574" w:rsidRDefault="001D6574" w:rsidP="001D6574">
      <w:pPr>
        <w:numPr>
          <w:ilvl w:val="0"/>
          <w:numId w:val="10"/>
        </w:num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1D6574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виконання семінарських завдань, підготовка рефератів – до 40 балів; </w:t>
      </w:r>
    </w:p>
    <w:p w:rsidR="001D6574" w:rsidRPr="001D6574" w:rsidRDefault="001D6574" w:rsidP="001D6574">
      <w:pPr>
        <w:numPr>
          <w:ilvl w:val="0"/>
          <w:numId w:val="10"/>
        </w:numPr>
        <w:suppressAutoHyphens/>
        <w:spacing w:line="240" w:lineRule="auto"/>
        <w:jc w:val="both"/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</w:pPr>
      <w:r w:rsidRPr="001D6574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 xml:space="preserve">поточний, проміжний контроль – до 40 балів; </w:t>
      </w:r>
    </w:p>
    <w:p w:rsidR="00D53BD4" w:rsidRPr="001D6574" w:rsidRDefault="001D6574" w:rsidP="001D657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  <w:r w:rsidRPr="001D6574">
        <w:rPr>
          <w:rFonts w:ascii="Times New Roman" w:eastAsiaTheme="minorHAnsi" w:hAnsi="Times New Roman" w:cs="Times New Roman;Times New Roman"/>
          <w:iCs/>
          <w:sz w:val="28"/>
          <w:szCs w:val="28"/>
          <w:lang w:val="uk-UA" w:eastAsia="en-US"/>
        </w:rPr>
        <w:t>наукова діяльність (участь у науковій кафедральній темі, у науково-практичних конференціях, в університетському «Тиждень науки», у написанні наукових статей) – до 20 балів.</w:t>
      </w:r>
    </w:p>
    <w:p w:rsidR="001D6574" w:rsidRPr="00184340" w:rsidRDefault="001D6574" w:rsidP="001D6574">
      <w:pPr>
        <w:pStyle w:val="af5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184340">
        <w:rPr>
          <w:b/>
          <w:bCs/>
          <w:color w:val="000000"/>
          <w:sz w:val="28"/>
          <w:szCs w:val="28"/>
          <w:lang w:val="uk-UA"/>
        </w:rPr>
        <w:lastRenderedPageBreak/>
        <w:t>Розподіл балів, які отримують здобувачі вищої освіти при поточному оцінювані знань (залік)</w:t>
      </w:r>
    </w:p>
    <w:p w:rsidR="00D53BD4" w:rsidRPr="00D53BD4" w:rsidRDefault="00D53BD4" w:rsidP="00D53BD4">
      <w:pPr>
        <w:rPr>
          <w:rFonts w:ascii="Times New Roman;Times New Roman" w:eastAsia="Calibri" w:hAnsi="Times New Roman;Times New Roman" w:cs="Times New Roman;Times New Roman"/>
          <w:b/>
          <w:lang w:val="uk-UA"/>
        </w:rPr>
      </w:pPr>
    </w:p>
    <w:tbl>
      <w:tblPr>
        <w:tblW w:w="9322" w:type="dxa"/>
        <w:tblLook w:val="04A0"/>
      </w:tblPr>
      <w:tblGrid>
        <w:gridCol w:w="614"/>
        <w:gridCol w:w="745"/>
        <w:gridCol w:w="855"/>
        <w:gridCol w:w="570"/>
        <w:gridCol w:w="552"/>
        <w:gridCol w:w="935"/>
        <w:gridCol w:w="617"/>
        <w:gridCol w:w="3081"/>
        <w:gridCol w:w="1353"/>
      </w:tblGrid>
      <w:tr w:rsidR="00D53BD4" w:rsidRPr="00D53BD4" w:rsidTr="000C1E48">
        <w:trPr>
          <w:trHeight w:val="275"/>
        </w:trPr>
        <w:tc>
          <w:tcPr>
            <w:tcW w:w="4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-108"/>
              </w:tabs>
              <w:spacing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Підсумковий тест (залік)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Times New Roman;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</w:t>
            </w:r>
          </w:p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3BD4" w:rsidRPr="00D53BD4" w:rsidTr="000C1E48">
        <w:trPr>
          <w:trHeight w:val="569"/>
        </w:trPr>
        <w:tc>
          <w:tcPr>
            <w:tcW w:w="2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Змістовий модуль 1</w:t>
            </w:r>
          </w:p>
        </w:tc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  <w:tab w:val="left" w:pos="864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Змістовий модуль 2</w:t>
            </w:r>
          </w:p>
        </w:tc>
        <w:tc>
          <w:tcPr>
            <w:tcW w:w="3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spacing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3BD4" w:rsidRPr="00D53BD4" w:rsidTr="000C1E48">
        <w:trPr>
          <w:trHeight w:val="27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-108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3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right="-250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100+100</w:t>
            </w:r>
            <w:r w:rsidRPr="00D53BD4">
              <w:rPr>
                <w:rFonts w:ascii="Times New Roman" w:eastAsia="Symbol" w:hAnsi="Times New Roman" w:cs="Times New Roman"/>
                <w:sz w:val="24"/>
                <w:szCs w:val="24"/>
                <w:lang w:val="uk-UA"/>
              </w:rPr>
              <w:t>:</w:t>
            </w: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  <w:p w:rsidR="00D53BD4" w:rsidRPr="00D53BD4" w:rsidRDefault="00D53BD4" w:rsidP="00D53BD4">
            <w:pPr>
              <w:tabs>
                <w:tab w:val="left" w:pos="0"/>
              </w:tabs>
              <w:spacing w:line="240" w:lineRule="auto"/>
              <w:ind w:right="-250" w:hanging="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1D6574" w:rsidP="00D53BD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D53BD4" w:rsidRPr="00D53BD4" w:rsidTr="000C1E48">
        <w:trPr>
          <w:trHeight w:val="5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ind w:firstLine="3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-108"/>
              </w:tabs>
              <w:ind w:right="-249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53BD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D4" w:rsidRPr="00D53BD4" w:rsidRDefault="00D53BD4" w:rsidP="00D53BD4">
            <w:pPr>
              <w:tabs>
                <w:tab w:val="left" w:pos="0"/>
              </w:tabs>
              <w:snapToGri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53BD4" w:rsidRPr="00D53BD4" w:rsidRDefault="00D53BD4" w:rsidP="00D53BD4">
      <w:pPr>
        <w:suppressAutoHyphens/>
        <w:spacing w:line="24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val="uk-UA" w:eastAsia="en-US"/>
        </w:rPr>
      </w:pPr>
    </w:p>
    <w:p w:rsidR="00FB14BF" w:rsidRDefault="00FB14BF" w:rsidP="00D53BD4">
      <w:pPr>
        <w:suppressAutoHyphens/>
        <w:spacing w:line="240" w:lineRule="auto"/>
        <w:ind w:lef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</w:p>
    <w:p w:rsidR="00FB14BF" w:rsidRDefault="00FB14BF" w:rsidP="00D53BD4">
      <w:pPr>
        <w:suppressAutoHyphens/>
        <w:spacing w:line="240" w:lineRule="auto"/>
        <w:ind w:lef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</w:p>
    <w:p w:rsidR="00FB14BF" w:rsidRDefault="00FB14BF" w:rsidP="00D53BD4">
      <w:pPr>
        <w:suppressAutoHyphens/>
        <w:spacing w:line="240" w:lineRule="auto"/>
        <w:ind w:lef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</w:p>
    <w:p w:rsidR="00D53BD4" w:rsidRPr="00D53BD4" w:rsidRDefault="00D53BD4" w:rsidP="00D53BD4">
      <w:pPr>
        <w:suppressAutoHyphens/>
        <w:spacing w:line="240" w:lineRule="auto"/>
        <w:ind w:left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r w:rsidRPr="00D53BD4"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  <w:t>Шкала оцінювання</w:t>
      </w:r>
    </w:p>
    <w:p w:rsidR="00532406" w:rsidRPr="001D6574" w:rsidRDefault="00532406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9"/>
        <w:gridCol w:w="4172"/>
        <w:gridCol w:w="1790"/>
      </w:tblGrid>
      <w:tr w:rsidR="001D6574" w:rsidRPr="001D6574" w:rsidTr="006D5B5A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574" w:rsidRPr="001D6574" w:rsidRDefault="001D6574" w:rsidP="006D5B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1D6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Сума балів за всі види навчальної діяльності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574" w:rsidRPr="001D6574" w:rsidRDefault="001D6574" w:rsidP="006D5B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1D6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Оцінка за національною шкалою</w:t>
            </w:r>
          </w:p>
        </w:tc>
      </w:tr>
      <w:tr w:rsidR="001D6574" w:rsidRPr="001D6574" w:rsidTr="006D5B5A">
        <w:trPr>
          <w:trHeight w:val="4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574" w:rsidRPr="001D6574" w:rsidRDefault="001D6574" w:rsidP="006D5B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574" w:rsidRPr="001D6574" w:rsidRDefault="001D6574" w:rsidP="006D5B5A">
            <w:pPr>
              <w:spacing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1D6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для екзамену, курсового проекту (роботи),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574" w:rsidRPr="001D6574" w:rsidRDefault="001D6574" w:rsidP="006D5B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1D6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для заліку</w:t>
            </w:r>
          </w:p>
        </w:tc>
      </w:tr>
      <w:tr w:rsidR="001D6574" w:rsidRPr="001D6574" w:rsidTr="006D5B5A">
        <w:trPr>
          <w:trHeight w:val="15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574" w:rsidRPr="001D6574" w:rsidRDefault="001D6574" w:rsidP="006D5B5A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1D6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574" w:rsidRPr="001D6574" w:rsidRDefault="001D6574" w:rsidP="006D5B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1D6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60 –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574" w:rsidRPr="001D6574" w:rsidRDefault="001D6574" w:rsidP="006D5B5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1D6574" w:rsidRPr="001D6574" w:rsidRDefault="001D6574" w:rsidP="006D5B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1D6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зараховано</w:t>
            </w:r>
          </w:p>
        </w:tc>
      </w:tr>
      <w:tr w:rsidR="001D6574" w:rsidRPr="001D6574" w:rsidTr="006D5B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574" w:rsidRPr="001D6574" w:rsidRDefault="001D6574" w:rsidP="006D5B5A">
            <w:pPr>
              <w:spacing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1D6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1-59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574" w:rsidRPr="001D6574" w:rsidRDefault="001D6574" w:rsidP="006D5B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1D6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незадовільно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6574" w:rsidRPr="001D6574" w:rsidRDefault="001D6574" w:rsidP="006D5B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1D65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en-US"/>
              </w:rPr>
              <w:t>не зараховано </w:t>
            </w:r>
          </w:p>
        </w:tc>
      </w:tr>
    </w:tbl>
    <w:p w:rsidR="001D6574" w:rsidRDefault="001D6574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6574" w:rsidRDefault="001D6574" w:rsidP="00B544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789" w:rsidRPr="00D51257" w:rsidRDefault="00060789" w:rsidP="0006078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125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ПОЛІТИКИ КУРСУ</w:t>
      </w:r>
    </w:p>
    <w:p w:rsidR="001D6574" w:rsidRDefault="001D6574" w:rsidP="00D53BD4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</w:p>
    <w:p w:rsidR="001D6574" w:rsidRDefault="001D6574" w:rsidP="001D65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09B1">
        <w:rPr>
          <w:rFonts w:ascii="Times New Roman" w:hAnsi="Times New Roman" w:cs="Times New Roman"/>
          <w:sz w:val="28"/>
          <w:szCs w:val="28"/>
          <w:lang w:val="uk-UA"/>
        </w:rPr>
        <w:t xml:space="preserve">Політика </w:t>
      </w:r>
      <w:proofErr w:type="spellStart"/>
      <w:r w:rsidRPr="00C609B1">
        <w:rPr>
          <w:rFonts w:ascii="Times New Roman" w:hAnsi="Times New Roman" w:cs="Times New Roman"/>
          <w:sz w:val="28"/>
          <w:szCs w:val="28"/>
          <w:lang w:val="uk-UA"/>
        </w:rPr>
        <w:t>дедлайнів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передбачає не лише присутність здобувача вищої освіти на лекціях і семінарських заняттях, а й його активну роботу. У разі невідвідування занять без поважних причин, здобувач вищої освіти зобов’язаний опрацювати навчальний матеріал шляхом підготовки та захисту реферату за пропущеною темою занять.</w:t>
      </w:r>
    </w:p>
    <w:p w:rsidR="001D6574" w:rsidRDefault="001D6574" w:rsidP="001D65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4209F">
        <w:rPr>
          <w:rFonts w:ascii="Times New Roman" w:hAnsi="Times New Roman" w:cs="Times New Roman"/>
          <w:sz w:val="28"/>
          <w:szCs w:val="28"/>
          <w:lang w:val="uk-UA"/>
        </w:rPr>
        <w:t>Політика дотримання академічної доброчесності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полягає у запровадженні положень норм чинного законодавства України в науково-дослідній сфері та освітнього процесу, правил Кодексу академічної доброчесності Національного університету «Запорізька політехніка» та дотриманні стандартів чесної й високопрофесійної діяльності науково-педагогічних працівників кафедри та здобувачів вищої освіти. </w:t>
      </w:r>
    </w:p>
    <w:p w:rsidR="001D6574" w:rsidRDefault="001D6574" w:rsidP="001D65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 час вивчення навчальної дисципліни кожен здобувач вищої освіти повинен дотримуватися етичних принципів і цінностей академічної доброчесності, при цьому він зобов’язаний з повагою та толерантністю ставитися до всіх членів академічної спільноти. Так, з метою забезпечення довіри до результатів навчання здобувач вищої освіти повинен виконувати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контрольні роботи самостійно, при цьому не допускається залучення при розв’язанні індивідуальних занять інших осіб. У разі виявлення ознак академічного плагіату, а також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самоплагіату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фабрикації, фальсифікації, списування, обману, зазначена робота не зараховується і навчальна дисципліна не вважається зарахованою.</w:t>
      </w:r>
    </w:p>
    <w:p w:rsidR="001D6574" w:rsidRDefault="001D6574" w:rsidP="001D65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порушення академічної доброчесності здобувач вищої освіти може бути притягнутий до академічної відповідальності, а саме: повторне проходження оцінювання (контрольна робота, залік); повторне проходження відповідного освітнього компонента освітньої програми; позбавлення академічної стипендії тощо; відрахування з університету, застосовується у випадку систематичних грубих порушень і лише після того, як не дали ефекту інші заходи впливу.</w:t>
      </w:r>
    </w:p>
    <w:p w:rsidR="00A95C48" w:rsidRPr="004501CF" w:rsidRDefault="00A95C48" w:rsidP="001619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F6C" w:rsidRDefault="00EF0F6C" w:rsidP="00EF0F6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1257">
        <w:rPr>
          <w:rFonts w:ascii="Times New Roman" w:hAnsi="Times New Roman" w:cs="Times New Roman"/>
          <w:b/>
          <w:sz w:val="28"/>
          <w:szCs w:val="28"/>
          <w:lang w:val="uk-UA"/>
        </w:rPr>
        <w:t>ТЕХНІЧНІ ВИМОГИ ДЛЯ РОБОТИ НА КУРСІ</w:t>
      </w:r>
    </w:p>
    <w:p w:rsidR="00D51257" w:rsidRPr="00D51257" w:rsidRDefault="00D51257" w:rsidP="00EF0F6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1257" w:rsidRPr="00693FFC" w:rsidRDefault="00D51257" w:rsidP="00D51257">
      <w:pPr>
        <w:pStyle w:val="af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FFC">
        <w:rPr>
          <w:rFonts w:ascii="Times New Roman" w:hAnsi="Times New Roman" w:cs="Times New Roman"/>
          <w:sz w:val="28"/>
          <w:szCs w:val="28"/>
          <w:lang w:val="uk-UA"/>
        </w:rPr>
        <w:t xml:space="preserve">Система дистанційного навчання НУ «Запорізька політехніка» (Система </w:t>
      </w:r>
      <w:proofErr w:type="spellStart"/>
      <w:r w:rsidRPr="00693FFC">
        <w:rPr>
          <w:rFonts w:ascii="Times New Roman" w:hAnsi="Times New Roman" w:cs="Times New Roman"/>
          <w:sz w:val="28"/>
          <w:szCs w:val="28"/>
          <w:lang w:val="uk-UA"/>
        </w:rPr>
        <w:t>Moodle</w:t>
      </w:r>
      <w:proofErr w:type="spellEnd"/>
      <w:r w:rsidRPr="00693FFC">
        <w:rPr>
          <w:rFonts w:ascii="Times New Roman" w:hAnsi="Times New Roman" w:cs="Times New Roman"/>
          <w:sz w:val="28"/>
          <w:szCs w:val="28"/>
          <w:lang w:val="uk-UA"/>
        </w:rPr>
        <w:t>) https://moodle.zp.edu.ua/;</w:t>
      </w:r>
    </w:p>
    <w:p w:rsidR="00D51257" w:rsidRPr="00693FFC" w:rsidRDefault="00D51257" w:rsidP="00D51257">
      <w:pPr>
        <w:pStyle w:val="af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FFC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Електронний Інституційний </w:t>
      </w:r>
      <w:proofErr w:type="spellStart"/>
      <w:r w:rsidRPr="00693FFC"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 w:rsidRPr="00693FFC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>аціонального університету «Запорізька політехніка»</w:t>
      </w:r>
      <w:r w:rsidRPr="00693FFC">
        <w:rPr>
          <w:rFonts w:ascii="Times New Roman" w:hAnsi="Times New Roman" w:cs="Times New Roman"/>
          <w:sz w:val="28"/>
          <w:szCs w:val="28"/>
          <w:lang w:val="uk-UA"/>
        </w:rPr>
        <w:t xml:space="preserve"> http://eir.zp.edu.ua/;</w:t>
      </w:r>
    </w:p>
    <w:p w:rsidR="00D51257" w:rsidRPr="00693FFC" w:rsidRDefault="00D51257" w:rsidP="00D51257">
      <w:pPr>
        <w:pStyle w:val="af0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FFC">
        <w:rPr>
          <w:rFonts w:ascii="Times New Roman" w:hAnsi="Times New Roman" w:cs="Times New Roman"/>
          <w:sz w:val="28"/>
          <w:szCs w:val="28"/>
          <w:lang w:val="uk-UA"/>
        </w:rPr>
        <w:t>Інформаційні електронні ресурси науково</w:t>
      </w:r>
      <w:r>
        <w:rPr>
          <w:rFonts w:ascii="Times New Roman" w:hAnsi="Times New Roman" w:cs="Times New Roman"/>
          <w:sz w:val="28"/>
          <w:szCs w:val="28"/>
          <w:lang w:val="uk-UA"/>
        </w:rPr>
        <w:t>ї бібліотеки університету «Запорізька політехніка»</w:t>
      </w:r>
      <w:r w:rsidRPr="00693FFC">
        <w:rPr>
          <w:rFonts w:ascii="Times New Roman" w:hAnsi="Times New Roman" w:cs="Times New Roman"/>
          <w:sz w:val="28"/>
          <w:szCs w:val="28"/>
          <w:lang w:val="uk-UA"/>
        </w:rPr>
        <w:t xml:space="preserve"> http://library.zp.edu.ua/.</w:t>
      </w:r>
    </w:p>
    <w:p w:rsidR="00EF2345" w:rsidRPr="004501CF" w:rsidRDefault="00EF2345" w:rsidP="00EF2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6027" w:rsidRPr="00565117" w:rsidRDefault="00CD6027" w:rsidP="00565117">
      <w:pPr>
        <w:spacing w:after="20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D6027" w:rsidRPr="00565117" w:rsidSect="005C6D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27C" w:rsidRDefault="0042427C" w:rsidP="003E6319">
      <w:pPr>
        <w:spacing w:line="240" w:lineRule="auto"/>
      </w:pPr>
      <w:r>
        <w:separator/>
      </w:r>
    </w:p>
  </w:endnote>
  <w:endnote w:type="continuationSeparator" w:id="0">
    <w:p w:rsidR="0042427C" w:rsidRDefault="0042427C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altName w:val="Arial Narrow"/>
    <w:charset w:val="CC"/>
    <w:family w:val="auto"/>
    <w:pitch w:val="variable"/>
    <w:sig w:usb0="2000020F" w:usb1="00000000" w:usb2="00000000" w:usb3="00000000" w:csb0="00000197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662" w:rsidRDefault="001B4662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662" w:rsidRDefault="001B4662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662" w:rsidRDefault="001B466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27C" w:rsidRDefault="0042427C" w:rsidP="003E6319">
      <w:pPr>
        <w:spacing w:line="240" w:lineRule="auto"/>
      </w:pPr>
      <w:r>
        <w:separator/>
      </w:r>
    </w:p>
  </w:footnote>
  <w:footnote w:type="continuationSeparator" w:id="0">
    <w:p w:rsidR="0042427C" w:rsidRDefault="0042427C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662" w:rsidRDefault="001B466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19" w:rsidRPr="003E6319" w:rsidRDefault="003E6319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662" w:rsidRDefault="001B466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rect id="_x0000_i1027" style="width:0;height:1.5pt" o:hralign="center" o:bullet="t" o:hrstd="t" o:hr="t" fillcolor="#a0a0a0" stroked="f"/>
    </w:pict>
  </w:numPicBullet>
  <w:abstractNum w:abstractNumId="0">
    <w:nsid w:val="110B7EB4"/>
    <w:multiLevelType w:val="hybridMultilevel"/>
    <w:tmpl w:val="1A7EAB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70EA3"/>
    <w:multiLevelType w:val="hybridMultilevel"/>
    <w:tmpl w:val="F69C73E8"/>
    <w:lvl w:ilvl="0" w:tplc="873C848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1C4903"/>
    <w:multiLevelType w:val="hybridMultilevel"/>
    <w:tmpl w:val="9B5EF96C"/>
    <w:lvl w:ilvl="0" w:tplc="32B47486">
      <w:start w:val="1"/>
      <w:numFmt w:val="decimal"/>
      <w:lvlText w:val="%1."/>
      <w:lvlJc w:val="left"/>
      <w:pPr>
        <w:ind w:left="1069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0A5B4D"/>
    <w:multiLevelType w:val="hybridMultilevel"/>
    <w:tmpl w:val="AD0043C2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1F36EDB"/>
    <w:multiLevelType w:val="multilevel"/>
    <w:tmpl w:val="268C4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B642690"/>
    <w:multiLevelType w:val="hybridMultilevel"/>
    <w:tmpl w:val="46BE7D16"/>
    <w:lvl w:ilvl="0" w:tplc="2000000F">
      <w:start w:val="1"/>
      <w:numFmt w:val="decimal"/>
      <w:lvlText w:val="%1."/>
      <w:lvlJc w:val="left"/>
      <w:pPr>
        <w:ind w:left="1146" w:hanging="360"/>
      </w:p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51B4B72"/>
    <w:multiLevelType w:val="hybridMultilevel"/>
    <w:tmpl w:val="B09CF28E"/>
    <w:lvl w:ilvl="0" w:tplc="7A186F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56F7D"/>
    <w:multiLevelType w:val="hybridMultilevel"/>
    <w:tmpl w:val="F8428B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A3403"/>
    <w:multiLevelType w:val="hybridMultilevel"/>
    <w:tmpl w:val="D75A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B3996"/>
    <w:multiLevelType w:val="multilevel"/>
    <w:tmpl w:val="D1460B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CD6"/>
    <w:rsid w:val="00002F98"/>
    <w:rsid w:val="00007859"/>
    <w:rsid w:val="00007FB7"/>
    <w:rsid w:val="0002498D"/>
    <w:rsid w:val="000332E1"/>
    <w:rsid w:val="0003459B"/>
    <w:rsid w:val="000430A2"/>
    <w:rsid w:val="00045BC2"/>
    <w:rsid w:val="000470AD"/>
    <w:rsid w:val="000504A1"/>
    <w:rsid w:val="00056374"/>
    <w:rsid w:val="00060789"/>
    <w:rsid w:val="00064473"/>
    <w:rsid w:val="0006466D"/>
    <w:rsid w:val="00083B88"/>
    <w:rsid w:val="000915B8"/>
    <w:rsid w:val="00094BA2"/>
    <w:rsid w:val="000960CA"/>
    <w:rsid w:val="00097F78"/>
    <w:rsid w:val="000A15AF"/>
    <w:rsid w:val="000A46F3"/>
    <w:rsid w:val="000B0C73"/>
    <w:rsid w:val="000B0F65"/>
    <w:rsid w:val="000B195A"/>
    <w:rsid w:val="000B1CC4"/>
    <w:rsid w:val="000C0F48"/>
    <w:rsid w:val="000C397A"/>
    <w:rsid w:val="000C7429"/>
    <w:rsid w:val="000D667D"/>
    <w:rsid w:val="000D6B77"/>
    <w:rsid w:val="000F26D5"/>
    <w:rsid w:val="000F369A"/>
    <w:rsid w:val="00100045"/>
    <w:rsid w:val="00103368"/>
    <w:rsid w:val="00120BAC"/>
    <w:rsid w:val="001226C5"/>
    <w:rsid w:val="00122829"/>
    <w:rsid w:val="00125335"/>
    <w:rsid w:val="00131C97"/>
    <w:rsid w:val="0014481C"/>
    <w:rsid w:val="0014726F"/>
    <w:rsid w:val="00153FA7"/>
    <w:rsid w:val="00154021"/>
    <w:rsid w:val="0016120D"/>
    <w:rsid w:val="001619A5"/>
    <w:rsid w:val="001643B5"/>
    <w:rsid w:val="00165828"/>
    <w:rsid w:val="001701F9"/>
    <w:rsid w:val="0018196B"/>
    <w:rsid w:val="001853CE"/>
    <w:rsid w:val="001865A1"/>
    <w:rsid w:val="0019398A"/>
    <w:rsid w:val="00197B4C"/>
    <w:rsid w:val="00197C73"/>
    <w:rsid w:val="001A6978"/>
    <w:rsid w:val="001B4662"/>
    <w:rsid w:val="001C4959"/>
    <w:rsid w:val="001D4A35"/>
    <w:rsid w:val="001D4B3B"/>
    <w:rsid w:val="001D6574"/>
    <w:rsid w:val="001E379D"/>
    <w:rsid w:val="001F009B"/>
    <w:rsid w:val="001F2AEB"/>
    <w:rsid w:val="00204058"/>
    <w:rsid w:val="00204C90"/>
    <w:rsid w:val="00206CFC"/>
    <w:rsid w:val="0022029F"/>
    <w:rsid w:val="00226B4D"/>
    <w:rsid w:val="00226E8A"/>
    <w:rsid w:val="0023091C"/>
    <w:rsid w:val="002320E7"/>
    <w:rsid w:val="00234C29"/>
    <w:rsid w:val="002466FF"/>
    <w:rsid w:val="002519CC"/>
    <w:rsid w:val="00252367"/>
    <w:rsid w:val="00256C42"/>
    <w:rsid w:val="00257443"/>
    <w:rsid w:val="00263483"/>
    <w:rsid w:val="002744D0"/>
    <w:rsid w:val="0028095F"/>
    <w:rsid w:val="002957DC"/>
    <w:rsid w:val="002B113B"/>
    <w:rsid w:val="002B402A"/>
    <w:rsid w:val="002D4DFE"/>
    <w:rsid w:val="002D7C46"/>
    <w:rsid w:val="002E7212"/>
    <w:rsid w:val="002F5E86"/>
    <w:rsid w:val="002F7933"/>
    <w:rsid w:val="00305DEC"/>
    <w:rsid w:val="00305E9E"/>
    <w:rsid w:val="00314E09"/>
    <w:rsid w:val="00315935"/>
    <w:rsid w:val="003253E7"/>
    <w:rsid w:val="00336B44"/>
    <w:rsid w:val="003415E3"/>
    <w:rsid w:val="00352A89"/>
    <w:rsid w:val="00360A42"/>
    <w:rsid w:val="003646E6"/>
    <w:rsid w:val="003676E1"/>
    <w:rsid w:val="00374698"/>
    <w:rsid w:val="00376C83"/>
    <w:rsid w:val="003A784A"/>
    <w:rsid w:val="003B3030"/>
    <w:rsid w:val="003B3A73"/>
    <w:rsid w:val="003B5AF0"/>
    <w:rsid w:val="003D0C0A"/>
    <w:rsid w:val="003D70F1"/>
    <w:rsid w:val="003E1C73"/>
    <w:rsid w:val="003E6319"/>
    <w:rsid w:val="0040541A"/>
    <w:rsid w:val="00412699"/>
    <w:rsid w:val="004163C3"/>
    <w:rsid w:val="00420144"/>
    <w:rsid w:val="004227C0"/>
    <w:rsid w:val="0042427C"/>
    <w:rsid w:val="00426EDA"/>
    <w:rsid w:val="00427831"/>
    <w:rsid w:val="00427A20"/>
    <w:rsid w:val="00427A2A"/>
    <w:rsid w:val="00431F11"/>
    <w:rsid w:val="004332E2"/>
    <w:rsid w:val="004352B3"/>
    <w:rsid w:val="00437419"/>
    <w:rsid w:val="00440340"/>
    <w:rsid w:val="004501CF"/>
    <w:rsid w:val="004523F9"/>
    <w:rsid w:val="0045416C"/>
    <w:rsid w:val="00463238"/>
    <w:rsid w:val="00474F5D"/>
    <w:rsid w:val="004763A8"/>
    <w:rsid w:val="00480E19"/>
    <w:rsid w:val="004A3481"/>
    <w:rsid w:val="004A4CE4"/>
    <w:rsid w:val="004B2064"/>
    <w:rsid w:val="004B7B19"/>
    <w:rsid w:val="004C19AB"/>
    <w:rsid w:val="004C3314"/>
    <w:rsid w:val="004E42A3"/>
    <w:rsid w:val="004E5F43"/>
    <w:rsid w:val="004E659B"/>
    <w:rsid w:val="004F08AE"/>
    <w:rsid w:val="004F62A4"/>
    <w:rsid w:val="00500818"/>
    <w:rsid w:val="005037CB"/>
    <w:rsid w:val="00504569"/>
    <w:rsid w:val="00516CDD"/>
    <w:rsid w:val="00516E6A"/>
    <w:rsid w:val="00532406"/>
    <w:rsid w:val="005345D0"/>
    <w:rsid w:val="0053684D"/>
    <w:rsid w:val="005471D8"/>
    <w:rsid w:val="005479DE"/>
    <w:rsid w:val="00550525"/>
    <w:rsid w:val="00565117"/>
    <w:rsid w:val="00566CD5"/>
    <w:rsid w:val="005728B0"/>
    <w:rsid w:val="00572B73"/>
    <w:rsid w:val="00576117"/>
    <w:rsid w:val="0058228D"/>
    <w:rsid w:val="00582F14"/>
    <w:rsid w:val="0058346D"/>
    <w:rsid w:val="005901C4"/>
    <w:rsid w:val="00590205"/>
    <w:rsid w:val="00593EA4"/>
    <w:rsid w:val="005973A4"/>
    <w:rsid w:val="005A1770"/>
    <w:rsid w:val="005A6B01"/>
    <w:rsid w:val="005B6D1F"/>
    <w:rsid w:val="005C6D03"/>
    <w:rsid w:val="005D0091"/>
    <w:rsid w:val="005D5271"/>
    <w:rsid w:val="005D7D98"/>
    <w:rsid w:val="005E6DCB"/>
    <w:rsid w:val="005F0598"/>
    <w:rsid w:val="005F2E3B"/>
    <w:rsid w:val="005F44CF"/>
    <w:rsid w:val="005F5520"/>
    <w:rsid w:val="005F57CF"/>
    <w:rsid w:val="005F71A4"/>
    <w:rsid w:val="00605C74"/>
    <w:rsid w:val="00605C9C"/>
    <w:rsid w:val="00611020"/>
    <w:rsid w:val="00622D3F"/>
    <w:rsid w:val="00627385"/>
    <w:rsid w:val="00633273"/>
    <w:rsid w:val="006420C0"/>
    <w:rsid w:val="00642295"/>
    <w:rsid w:val="006446BB"/>
    <w:rsid w:val="00654460"/>
    <w:rsid w:val="00657D38"/>
    <w:rsid w:val="00670299"/>
    <w:rsid w:val="00671E42"/>
    <w:rsid w:val="0067628C"/>
    <w:rsid w:val="00677ECD"/>
    <w:rsid w:val="00681E2D"/>
    <w:rsid w:val="006A0508"/>
    <w:rsid w:val="006B1809"/>
    <w:rsid w:val="006B3A86"/>
    <w:rsid w:val="006B3F74"/>
    <w:rsid w:val="006D3E66"/>
    <w:rsid w:val="006D503A"/>
    <w:rsid w:val="006E2AAE"/>
    <w:rsid w:val="006F2F5E"/>
    <w:rsid w:val="006F4B98"/>
    <w:rsid w:val="006F52DE"/>
    <w:rsid w:val="007046D2"/>
    <w:rsid w:val="007049CD"/>
    <w:rsid w:val="0070793B"/>
    <w:rsid w:val="007142FB"/>
    <w:rsid w:val="00722DDB"/>
    <w:rsid w:val="00733600"/>
    <w:rsid w:val="00741813"/>
    <w:rsid w:val="00742609"/>
    <w:rsid w:val="007511A1"/>
    <w:rsid w:val="00755D55"/>
    <w:rsid w:val="00760E8C"/>
    <w:rsid w:val="00764FDA"/>
    <w:rsid w:val="00773846"/>
    <w:rsid w:val="00787496"/>
    <w:rsid w:val="00795730"/>
    <w:rsid w:val="007A215F"/>
    <w:rsid w:val="007A5BFD"/>
    <w:rsid w:val="007A7C17"/>
    <w:rsid w:val="007B4401"/>
    <w:rsid w:val="007B7ACB"/>
    <w:rsid w:val="007C18DF"/>
    <w:rsid w:val="007D6AF0"/>
    <w:rsid w:val="007F28DC"/>
    <w:rsid w:val="008009CB"/>
    <w:rsid w:val="00803A31"/>
    <w:rsid w:val="00805695"/>
    <w:rsid w:val="00814182"/>
    <w:rsid w:val="0082422A"/>
    <w:rsid w:val="00830575"/>
    <w:rsid w:val="00842014"/>
    <w:rsid w:val="0085007E"/>
    <w:rsid w:val="00854536"/>
    <w:rsid w:val="00856FCD"/>
    <w:rsid w:val="008577AE"/>
    <w:rsid w:val="00860225"/>
    <w:rsid w:val="00871FDC"/>
    <w:rsid w:val="00872075"/>
    <w:rsid w:val="0087310F"/>
    <w:rsid w:val="00874F74"/>
    <w:rsid w:val="00882D46"/>
    <w:rsid w:val="0089223F"/>
    <w:rsid w:val="00893295"/>
    <w:rsid w:val="008A6C70"/>
    <w:rsid w:val="008B3B4C"/>
    <w:rsid w:val="008B47A3"/>
    <w:rsid w:val="008B4F08"/>
    <w:rsid w:val="008B7FCC"/>
    <w:rsid w:val="008C528A"/>
    <w:rsid w:val="008D0622"/>
    <w:rsid w:val="008D0F54"/>
    <w:rsid w:val="008D6EFA"/>
    <w:rsid w:val="008F029B"/>
    <w:rsid w:val="008F090D"/>
    <w:rsid w:val="008F4412"/>
    <w:rsid w:val="009009BA"/>
    <w:rsid w:val="00911E56"/>
    <w:rsid w:val="0091307C"/>
    <w:rsid w:val="00915023"/>
    <w:rsid w:val="00924A49"/>
    <w:rsid w:val="00925464"/>
    <w:rsid w:val="00937B65"/>
    <w:rsid w:val="0094385A"/>
    <w:rsid w:val="00944D8E"/>
    <w:rsid w:val="009454BA"/>
    <w:rsid w:val="00945849"/>
    <w:rsid w:val="00947FA5"/>
    <w:rsid w:val="00952E98"/>
    <w:rsid w:val="0096002C"/>
    <w:rsid w:val="00991847"/>
    <w:rsid w:val="00993022"/>
    <w:rsid w:val="00996187"/>
    <w:rsid w:val="009B3D4C"/>
    <w:rsid w:val="009B711E"/>
    <w:rsid w:val="009B7B29"/>
    <w:rsid w:val="009C5A12"/>
    <w:rsid w:val="009C6525"/>
    <w:rsid w:val="009D1E77"/>
    <w:rsid w:val="009D2294"/>
    <w:rsid w:val="009E44E4"/>
    <w:rsid w:val="009F5B36"/>
    <w:rsid w:val="00A0338D"/>
    <w:rsid w:val="00A05C86"/>
    <w:rsid w:val="00A12DBA"/>
    <w:rsid w:val="00A13D79"/>
    <w:rsid w:val="00A21E97"/>
    <w:rsid w:val="00A254CA"/>
    <w:rsid w:val="00A30DB4"/>
    <w:rsid w:val="00A344D2"/>
    <w:rsid w:val="00A54494"/>
    <w:rsid w:val="00A6271B"/>
    <w:rsid w:val="00A717C3"/>
    <w:rsid w:val="00A73D73"/>
    <w:rsid w:val="00A82176"/>
    <w:rsid w:val="00A821AE"/>
    <w:rsid w:val="00A826D1"/>
    <w:rsid w:val="00A82C10"/>
    <w:rsid w:val="00A903AE"/>
    <w:rsid w:val="00A908AB"/>
    <w:rsid w:val="00A95C48"/>
    <w:rsid w:val="00A9683C"/>
    <w:rsid w:val="00AA08BD"/>
    <w:rsid w:val="00AC14FB"/>
    <w:rsid w:val="00AE16BF"/>
    <w:rsid w:val="00AE16E6"/>
    <w:rsid w:val="00AE4320"/>
    <w:rsid w:val="00AE4D95"/>
    <w:rsid w:val="00AF0C85"/>
    <w:rsid w:val="00AF50C6"/>
    <w:rsid w:val="00B0099F"/>
    <w:rsid w:val="00B02B8B"/>
    <w:rsid w:val="00B04F59"/>
    <w:rsid w:val="00B0557E"/>
    <w:rsid w:val="00B107C2"/>
    <w:rsid w:val="00B21B58"/>
    <w:rsid w:val="00B23055"/>
    <w:rsid w:val="00B25AED"/>
    <w:rsid w:val="00B3289D"/>
    <w:rsid w:val="00B33F4C"/>
    <w:rsid w:val="00B35D9C"/>
    <w:rsid w:val="00B417ED"/>
    <w:rsid w:val="00B5217A"/>
    <w:rsid w:val="00B54496"/>
    <w:rsid w:val="00B54998"/>
    <w:rsid w:val="00B5527C"/>
    <w:rsid w:val="00B6274D"/>
    <w:rsid w:val="00B62C5D"/>
    <w:rsid w:val="00B74061"/>
    <w:rsid w:val="00B75F65"/>
    <w:rsid w:val="00B80F68"/>
    <w:rsid w:val="00B81BFE"/>
    <w:rsid w:val="00B827F6"/>
    <w:rsid w:val="00B85836"/>
    <w:rsid w:val="00B85D06"/>
    <w:rsid w:val="00B910C9"/>
    <w:rsid w:val="00B9749A"/>
    <w:rsid w:val="00BA4B1C"/>
    <w:rsid w:val="00BA6E68"/>
    <w:rsid w:val="00BA7486"/>
    <w:rsid w:val="00BC0FC1"/>
    <w:rsid w:val="00BC4225"/>
    <w:rsid w:val="00BC600A"/>
    <w:rsid w:val="00BE1BF9"/>
    <w:rsid w:val="00BE47DD"/>
    <w:rsid w:val="00BF24AD"/>
    <w:rsid w:val="00BF49EF"/>
    <w:rsid w:val="00C05FC6"/>
    <w:rsid w:val="00C13C82"/>
    <w:rsid w:val="00C169A0"/>
    <w:rsid w:val="00C17D7F"/>
    <w:rsid w:val="00C20339"/>
    <w:rsid w:val="00C23B47"/>
    <w:rsid w:val="00C26BA8"/>
    <w:rsid w:val="00C276A2"/>
    <w:rsid w:val="00C435E7"/>
    <w:rsid w:val="00C46C77"/>
    <w:rsid w:val="00C46D65"/>
    <w:rsid w:val="00C54BEC"/>
    <w:rsid w:val="00C638B6"/>
    <w:rsid w:val="00C64A11"/>
    <w:rsid w:val="00C64C50"/>
    <w:rsid w:val="00C72F9C"/>
    <w:rsid w:val="00C85161"/>
    <w:rsid w:val="00C95284"/>
    <w:rsid w:val="00CA133D"/>
    <w:rsid w:val="00CA1EE1"/>
    <w:rsid w:val="00CA21AF"/>
    <w:rsid w:val="00CA5F69"/>
    <w:rsid w:val="00CA6C85"/>
    <w:rsid w:val="00CC78F1"/>
    <w:rsid w:val="00CD4F08"/>
    <w:rsid w:val="00CD6027"/>
    <w:rsid w:val="00CE3A88"/>
    <w:rsid w:val="00CF1EB6"/>
    <w:rsid w:val="00CF66B9"/>
    <w:rsid w:val="00D12E54"/>
    <w:rsid w:val="00D2092D"/>
    <w:rsid w:val="00D2468D"/>
    <w:rsid w:val="00D37493"/>
    <w:rsid w:val="00D41F25"/>
    <w:rsid w:val="00D42F99"/>
    <w:rsid w:val="00D43762"/>
    <w:rsid w:val="00D44CD6"/>
    <w:rsid w:val="00D46620"/>
    <w:rsid w:val="00D51257"/>
    <w:rsid w:val="00D5165E"/>
    <w:rsid w:val="00D53BD4"/>
    <w:rsid w:val="00D601EA"/>
    <w:rsid w:val="00D66BF7"/>
    <w:rsid w:val="00D67EA7"/>
    <w:rsid w:val="00D7072A"/>
    <w:rsid w:val="00D81F86"/>
    <w:rsid w:val="00D829FC"/>
    <w:rsid w:val="00D85C50"/>
    <w:rsid w:val="00D9005C"/>
    <w:rsid w:val="00D910B7"/>
    <w:rsid w:val="00D9242A"/>
    <w:rsid w:val="00DA2551"/>
    <w:rsid w:val="00DB1824"/>
    <w:rsid w:val="00DB55DF"/>
    <w:rsid w:val="00DC3CC5"/>
    <w:rsid w:val="00DD084A"/>
    <w:rsid w:val="00DD31D3"/>
    <w:rsid w:val="00DD55FB"/>
    <w:rsid w:val="00DD7A49"/>
    <w:rsid w:val="00DE31F0"/>
    <w:rsid w:val="00DE4830"/>
    <w:rsid w:val="00DE55E6"/>
    <w:rsid w:val="00DE5DB7"/>
    <w:rsid w:val="00E06738"/>
    <w:rsid w:val="00E14409"/>
    <w:rsid w:val="00E162E6"/>
    <w:rsid w:val="00E20BF2"/>
    <w:rsid w:val="00E22258"/>
    <w:rsid w:val="00E26331"/>
    <w:rsid w:val="00E26E8B"/>
    <w:rsid w:val="00E35B0F"/>
    <w:rsid w:val="00E45251"/>
    <w:rsid w:val="00E53DAE"/>
    <w:rsid w:val="00E55720"/>
    <w:rsid w:val="00E63A5E"/>
    <w:rsid w:val="00E646FC"/>
    <w:rsid w:val="00E71DB2"/>
    <w:rsid w:val="00E779BA"/>
    <w:rsid w:val="00E84A5D"/>
    <w:rsid w:val="00E906E4"/>
    <w:rsid w:val="00E91136"/>
    <w:rsid w:val="00E9149C"/>
    <w:rsid w:val="00E93539"/>
    <w:rsid w:val="00E94D66"/>
    <w:rsid w:val="00E97133"/>
    <w:rsid w:val="00E97536"/>
    <w:rsid w:val="00EA0B2E"/>
    <w:rsid w:val="00EA1E0F"/>
    <w:rsid w:val="00EA5B25"/>
    <w:rsid w:val="00EB0FFC"/>
    <w:rsid w:val="00EC3CEE"/>
    <w:rsid w:val="00EC43CE"/>
    <w:rsid w:val="00ED079D"/>
    <w:rsid w:val="00EE3EA3"/>
    <w:rsid w:val="00EF0F6C"/>
    <w:rsid w:val="00EF2345"/>
    <w:rsid w:val="00EF706C"/>
    <w:rsid w:val="00F04709"/>
    <w:rsid w:val="00F172F0"/>
    <w:rsid w:val="00F1754A"/>
    <w:rsid w:val="00F22A97"/>
    <w:rsid w:val="00F3026F"/>
    <w:rsid w:val="00F307CA"/>
    <w:rsid w:val="00F30AC0"/>
    <w:rsid w:val="00F311B4"/>
    <w:rsid w:val="00F32166"/>
    <w:rsid w:val="00F356A1"/>
    <w:rsid w:val="00F362B0"/>
    <w:rsid w:val="00F4780E"/>
    <w:rsid w:val="00F54A10"/>
    <w:rsid w:val="00F66530"/>
    <w:rsid w:val="00F667D2"/>
    <w:rsid w:val="00F70E2D"/>
    <w:rsid w:val="00F72451"/>
    <w:rsid w:val="00F82C64"/>
    <w:rsid w:val="00F85AB9"/>
    <w:rsid w:val="00FA494F"/>
    <w:rsid w:val="00FB14BF"/>
    <w:rsid w:val="00FC1EB1"/>
    <w:rsid w:val="00FC7D5B"/>
    <w:rsid w:val="00FD3D0A"/>
    <w:rsid w:val="00FE170D"/>
    <w:rsid w:val="00FE4D60"/>
    <w:rsid w:val="00FE61EC"/>
    <w:rsid w:val="00FE7670"/>
    <w:rsid w:val="00FF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10">
    <w:name w:val="Текст1"/>
    <w:basedOn w:val="a"/>
    <w:rsid w:val="002B113B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paragraph" w:customStyle="1" w:styleId="11">
    <w:name w:val="Обычный1"/>
    <w:rsid w:val="00433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_"/>
    <w:basedOn w:val="a0"/>
    <w:link w:val="12"/>
    <w:rsid w:val="001D65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4"/>
    <w:rsid w:val="001D6574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styleId="af5">
    <w:name w:val="Normal (Web)"/>
    <w:basedOn w:val="a"/>
    <w:uiPriority w:val="99"/>
    <w:semiHidden/>
    <w:unhideWhenUsed/>
    <w:rsid w:val="001D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CA767-18D4-4718-A56B-B57C61B9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2313</Words>
  <Characters>13186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Nata</cp:lastModifiedBy>
  <cp:revision>2</cp:revision>
  <cp:lastPrinted>2023-03-30T08:19:00Z</cp:lastPrinted>
  <dcterms:created xsi:type="dcterms:W3CDTF">2025-04-12T08:01:00Z</dcterms:created>
  <dcterms:modified xsi:type="dcterms:W3CDTF">2025-04-12T08:01:00Z</dcterms:modified>
</cp:coreProperties>
</file>