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CF" w:rsidRDefault="00DC4DDB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Факультет гуманітарний </w:t>
      </w:r>
    </w:p>
    <w:p w:rsidR="00E66154" w:rsidRDefault="00DC4DDB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Кафедра «Іноземна філологія та переклад»</w:t>
      </w:r>
    </w:p>
    <w:p w:rsidR="00E66154" w:rsidRDefault="003465F4">
      <w:pPr>
        <w:keepNext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pict w14:anchorId="7FB96F6E">
          <v:rect id="_x0000_i1025" style="width:0;height:1.5pt" o:hralign="center" o:hrstd="t" o:hr="t" fillcolor="#a0a0a0" stroked="f"/>
        </w:pic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СИЛАБУС</w:t>
            </w:r>
          </w:p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навчальної дисципліни (обов</w:t>
            </w:r>
            <w:r w:rsidRPr="004F2103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’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язков</w:t>
            </w:r>
            <w:r w:rsidR="00065A9E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ої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)</w:t>
            </w:r>
          </w:p>
          <w:p w:rsidR="00E66154" w:rsidRDefault="00E73A3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uk-UA"/>
              </w:rPr>
            </w:pPr>
            <w:r w:rsidRPr="004F21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ОК</w:t>
            </w:r>
            <w:r w:rsidR="004F2103" w:rsidRPr="004F21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-8</w:t>
            </w:r>
            <w:r w:rsidR="004F21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C4DDB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DC4DDB">
              <w:rPr>
                <w:rFonts w:ascii="Times New Roman" w:hAnsi="Times New Roman"/>
                <w:b/>
                <w:smallCaps/>
                <w:sz w:val="24"/>
                <w:szCs w:val="24"/>
                <w:lang w:val="uk-UA"/>
              </w:rPr>
              <w:t>Методологія, методика та організація наукових досліджень»</w:t>
            </w:r>
          </w:p>
          <w:p w:rsidR="00E66154" w:rsidRDefault="00DC4DDB">
            <w:pPr>
              <w:keepNext/>
              <w:tabs>
                <w:tab w:val="left" w:pos="1860"/>
                <w:tab w:val="center" w:pos="457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 xml:space="preserve">Обсяг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ab/>
              <w:t>освітнього компонента</w:t>
            </w:r>
            <w:r w:rsidR="008F6B15">
              <w:rPr>
                <w:rFonts w:ascii="Times New Roman" w:hAnsi="Times New Roman"/>
                <w:sz w:val="24"/>
                <w:szCs w:val="24"/>
                <w:lang w:val="uk-UA" w:eastAsia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3 кредити ЄКТС / 90 годин</w:t>
            </w:r>
          </w:p>
        </w:tc>
      </w:tr>
    </w:tbl>
    <w:p w:rsidR="00E66154" w:rsidRDefault="003465F4">
      <w:pPr>
        <w:keepNext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pict w14:anchorId="0A6F8E40">
          <v:rect id="_x0000_i1026" style="width:0;height:1.5pt" o:hralign="center" o:hrstd="t" o:hr="t" fillcolor="#a0a0a0" stroked="f"/>
        </w:pict>
      </w:r>
    </w:p>
    <w:p w:rsidR="008F6B15" w:rsidRPr="008F6B15" w:rsidRDefault="008F6B15" w:rsidP="008F6B15">
      <w:pPr>
        <w:spacing w:after="0" w:line="240" w:lineRule="auto"/>
        <w:jc w:val="center"/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</w:pPr>
      <w:r w:rsidRPr="008F6B15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Освітня програма «Германські мови та літератури</w:t>
      </w:r>
    </w:p>
    <w:p w:rsidR="008F6B15" w:rsidRPr="008F6B15" w:rsidRDefault="008F6B15" w:rsidP="008F6B15">
      <w:pPr>
        <w:spacing w:after="0" w:line="240" w:lineRule="auto"/>
        <w:jc w:val="center"/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</w:pPr>
      <w:r w:rsidRPr="008F6B15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(переклад включно), перша – англійська»</w:t>
      </w:r>
    </w:p>
    <w:p w:rsidR="008F6B15" w:rsidRPr="008F6B15" w:rsidRDefault="008F6B15" w:rsidP="008F6B15">
      <w:pPr>
        <w:spacing w:after="0" w:line="240" w:lineRule="auto"/>
        <w:jc w:val="center"/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</w:pPr>
      <w:r w:rsidRPr="008F6B15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другого</w:t>
      </w:r>
      <w:r w:rsidRPr="008F6B15">
        <w:rPr>
          <w:rFonts w:ascii="Roboto Condensed" w:eastAsia="Arial" w:hAnsi="Roboto Condensed"/>
          <w:color w:val="244061"/>
          <w:sz w:val="24"/>
          <w:szCs w:val="28"/>
          <w:lang w:eastAsia="uk-UA"/>
        </w:rPr>
        <w:t xml:space="preserve"> (</w:t>
      </w:r>
      <w:r w:rsidRPr="002701CF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магістерського</w:t>
      </w:r>
      <w:r w:rsidRPr="008F6B15">
        <w:rPr>
          <w:rFonts w:ascii="Roboto Condensed" w:eastAsia="Arial" w:hAnsi="Roboto Condensed"/>
          <w:color w:val="244061"/>
          <w:sz w:val="24"/>
          <w:szCs w:val="28"/>
          <w:lang w:eastAsia="uk-UA"/>
        </w:rPr>
        <w:t xml:space="preserve">) </w:t>
      </w:r>
      <w:r w:rsidRPr="008F6B15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рівня вищої освіти</w:t>
      </w:r>
    </w:p>
    <w:p w:rsidR="00E66154" w:rsidRDefault="008F6B15" w:rsidP="002701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8F6B15">
        <w:rPr>
          <w:rFonts w:ascii="Roboto Condensed" w:eastAsia="Arial" w:hAnsi="Roboto Condensed"/>
          <w:color w:val="244061"/>
          <w:sz w:val="24"/>
          <w:szCs w:val="28"/>
          <w:lang w:val="uk-UA" w:eastAsia="uk-UA"/>
        </w:rPr>
        <w:t>Спеціальність – 035 Філологія</w:t>
      </w:r>
      <w:r w:rsidR="003465F4">
        <w:rPr>
          <w:rFonts w:ascii="Times New Roman" w:hAnsi="Times New Roman"/>
          <w:sz w:val="24"/>
          <w:szCs w:val="24"/>
          <w:lang w:val="uk-UA" w:eastAsia="uk-UA"/>
        </w:rPr>
        <w:pict w14:anchorId="3D14AB4C">
          <v:rect id="_x0000_i1035" style="width:0;height:1.5pt" o:hralign="center" o:hrstd="t" o:hr="t" fillcolor="#a0a0a0" stroked="f"/>
        </w:pic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 w:rsidTr="002701CF">
        <w:trPr>
          <w:trHeight w:val="80"/>
        </w:trPr>
        <w:tc>
          <w:tcPr>
            <w:tcW w:w="9356" w:type="dxa"/>
            <w:shd w:val="clear" w:color="auto" w:fill="C6D9F1"/>
          </w:tcPr>
          <w:p w:rsidR="00E66154" w:rsidRDefault="00DC4DDB" w:rsidP="002701CF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ІНФОРМАЦІЯ ПРО ВИКЛАДАЧА</w:t>
            </w:r>
          </w:p>
        </w:tc>
      </w:tr>
    </w:tbl>
    <w:p w:rsidR="00E66154" w:rsidRDefault="00E66154">
      <w:pPr>
        <w:keepNext/>
        <w:tabs>
          <w:tab w:val="left" w:pos="220"/>
          <w:tab w:val="left" w:pos="72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E66154">
        <w:trPr>
          <w:trHeight w:val="1788"/>
        </w:trPr>
        <w:tc>
          <w:tcPr>
            <w:tcW w:w="9345" w:type="dxa"/>
          </w:tcPr>
          <w:p w:rsidR="00E66154" w:rsidRDefault="00DC4DDB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 xml:space="preserve">Приходько Анатолій Миколайович,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проф., д-р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ф.н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.</w:t>
            </w:r>
          </w:p>
          <w:p w:rsidR="00E66154" w:rsidRDefault="00DC4DDB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 xml:space="preserve">Корпус 1,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каб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. 236а</w:t>
            </w:r>
          </w:p>
          <w:p w:rsidR="00E66154" w:rsidRDefault="00DC4DDB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Контактна інформація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:</w:t>
            </w:r>
          </w:p>
          <w:p w:rsidR="00E66154" w:rsidRDefault="00DC4DDB">
            <w:pPr>
              <w:keepNext/>
              <w:spacing w:after="0" w:line="240" w:lineRule="auto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Телефон кафедри: 061 </w:t>
            </w: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uk-UA"/>
              </w:rPr>
              <w:t>769 85 89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,</w:t>
            </w:r>
          </w:p>
          <w:p w:rsidR="00E66154" w:rsidRDefault="00DC4DDB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 kafedra_pereklad@zntu.edu.ua;</w:t>
            </w:r>
          </w:p>
          <w:p w:rsidR="00E66154" w:rsidRDefault="00DC4DDB">
            <w:pPr>
              <w:keepNext/>
              <w:tabs>
                <w:tab w:val="left" w:pos="220"/>
                <w:tab w:val="left" w:pos="72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Час і місце проведення консультацій:  за розкладом</w:t>
            </w:r>
          </w:p>
        </w:tc>
      </w:tr>
    </w:tbl>
    <w:p w:rsidR="00E66154" w:rsidRDefault="003465F4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 w:eastAsia="uk-UA"/>
        </w:rPr>
        <w:pict w14:anchorId="26DEC27F">
          <v:rect id="_x0000_i1028" style="width:0;height:1.5pt" o:hralign="center" o:hrstd="t" o:hr="t" fillcolor="#a0a0a0" stroked="f"/>
        </w:pic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keepLines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  <w:lang w:val="uk-UA" w:eastAsia="uk-UA"/>
              </w:rPr>
              <w:t>ОПИС КУРСУ</w:t>
            </w:r>
          </w:p>
        </w:tc>
      </w:tr>
    </w:tbl>
    <w:p w:rsidR="00E66154" w:rsidRDefault="00DC4DDB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Обов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’</w:t>
      </w:r>
      <w:proofErr w:type="spellStart"/>
      <w:r>
        <w:rPr>
          <w:rFonts w:ascii="Times New Roman" w:hAnsi="Times New Roman"/>
          <w:spacing w:val="-4"/>
          <w:sz w:val="24"/>
          <w:szCs w:val="24"/>
          <w:lang w:val="uk-UA"/>
        </w:rPr>
        <w:t>язковий</w:t>
      </w:r>
      <w:proofErr w:type="spellEnd"/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освітній компонент </w:t>
      </w:r>
      <w:r>
        <w:rPr>
          <w:rFonts w:ascii="Times New Roman" w:hAnsi="Times New Roman"/>
          <w:spacing w:val="-4"/>
          <w:sz w:val="24"/>
          <w:szCs w:val="24"/>
        </w:rPr>
        <w:t xml:space="preserve">курс 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«Методологія, методика і організація наукових досліджень» </w:t>
      </w:r>
      <w:r>
        <w:rPr>
          <w:rFonts w:ascii="Times New Roman" w:hAnsi="Times New Roman"/>
          <w:sz w:val="24"/>
          <w:szCs w:val="24"/>
          <w:lang w:val="uk-UA"/>
        </w:rPr>
        <w:t xml:space="preserve">є невід’ємною складовою процесу підготовки здобувачів вищої філологічної освіти другого (магістерського) рівня. Вона розглядається як форма адаптації студентів до умов та характеру майбутньої професійної діяльності. </w:t>
      </w:r>
    </w:p>
    <w:p w:rsidR="00E66154" w:rsidRDefault="00E66154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МЕТА, КОМПЕТЕНТНОСТІ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РЕЗУЛЬТАТИ НАВЧАННЯ</w:t>
            </w:r>
          </w:p>
        </w:tc>
      </w:tr>
    </w:tbl>
    <w:p w:rsidR="00E66154" w:rsidRDefault="00DC4DDB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lhah7jzs1h2"/>
      <w:bookmarkEnd w:id="1"/>
      <w:r>
        <w:rPr>
          <w:rFonts w:ascii="Times New Roman" w:hAnsi="Times New Roman"/>
          <w:sz w:val="24"/>
          <w:szCs w:val="24"/>
          <w:lang w:val="uk-UA"/>
        </w:rPr>
        <w:t>Метою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викладання навчальної дисципліни «Методологія, методика та організація наукових досліджень» є формування знання про методологію науково-дослідної роботи, стратегію й тактики проведення досліджень, придбання навиків щодо практичного використання методології, методики й інструментарію дослідження. </w:t>
      </w:r>
    </w:p>
    <w:p w:rsidR="00E66154" w:rsidRDefault="00DC4DDB">
      <w:pPr>
        <w:keepNext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Загальні компетентності </w:t>
      </w:r>
      <w:r>
        <w:rPr>
          <w:rFonts w:ascii="Times New Roman" w:hAnsi="Times New Roman"/>
          <w:sz w:val="24"/>
          <w:szCs w:val="24"/>
          <w:lang w:val="uk-UA"/>
        </w:rPr>
        <w:t>(ЗК)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ЗК-1. Здатність спілкуватися державною мовою як усно, так і письмово. 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ЗК-3. Здатність до пошуку, опрацювання та аналізу інформації з різних джерел. 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ЗК-4. Уміння виявляти, ставити та вирішувати проблеми. 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ЗК-6. Здатність спілкуватися іноземною мовою. 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ЗК-7. Здатність до абстрактного мислення, аналізу та синтезу. 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ЗК-8. Навички використання інформаційних і комунікаційних технологій.</w:t>
      </w:r>
    </w:p>
    <w:p w:rsidR="00E66154" w:rsidRDefault="00DC4DDB">
      <w:pPr>
        <w:keepNext/>
        <w:tabs>
          <w:tab w:val="left" w:pos="558"/>
        </w:tabs>
        <w:spacing w:after="0" w:line="240" w:lineRule="auto"/>
        <w:ind w:left="118" w:right="110" w:firstLine="11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ЗК-11. Здатність проведення досліджень на належному рівні. </w:t>
      </w:r>
    </w:p>
    <w:p w:rsidR="00E66154" w:rsidRDefault="00DC4DDB">
      <w:pPr>
        <w:keepNext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Спеціальні (фахові) компетентності </w:t>
      </w:r>
      <w:r>
        <w:rPr>
          <w:rFonts w:ascii="Times New Roman" w:hAnsi="Times New Roman"/>
          <w:sz w:val="24"/>
          <w:szCs w:val="24"/>
          <w:lang w:val="uk-UA"/>
        </w:rPr>
        <w:t>(СК)</w:t>
      </w:r>
    </w:p>
    <w:p w:rsidR="00505393" w:rsidRDefault="00505393" w:rsidP="00505393">
      <w:pPr>
        <w:keepNext/>
        <w:spacing w:after="0" w:line="240" w:lineRule="auto"/>
        <w:ind w:right="11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505393">
        <w:rPr>
          <w:rFonts w:ascii="Times New Roman" w:hAnsi="Times New Roman"/>
          <w:sz w:val="24"/>
          <w:szCs w:val="24"/>
          <w:lang w:val="uk-UA"/>
        </w:rPr>
        <w:t>СК-1. Здатність вільно орієнтуватися в різних лінгвістичних, напрямах і школах.</w:t>
      </w:r>
    </w:p>
    <w:p w:rsidR="00E66154" w:rsidRDefault="00DC4DDB" w:rsidP="00505393">
      <w:pPr>
        <w:keepNext/>
        <w:spacing w:after="0" w:line="240" w:lineRule="auto"/>
        <w:ind w:right="11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СК-3. Здатність критично осмислювати історичні надбання та новітні досягнення філологічної науки.</w:t>
      </w:r>
    </w:p>
    <w:p w:rsidR="00E66154" w:rsidRDefault="00DC4DDB" w:rsidP="00505393">
      <w:pPr>
        <w:keepNext/>
        <w:spacing w:after="0" w:line="240" w:lineRule="auto"/>
        <w:ind w:right="11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СК-4. Здатність здійснювати науковий аналіз і структурування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мовного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/ мовленнєвого матеріалу й літературного матеріалу з урахуванням класичних і новітніх методологічних принципів. </w:t>
      </w:r>
    </w:p>
    <w:p w:rsidR="00E66154" w:rsidRDefault="00DC4DDB" w:rsidP="00505393">
      <w:pPr>
        <w:keepNext/>
        <w:spacing w:after="0" w:line="240" w:lineRule="auto"/>
        <w:ind w:right="11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СК-5.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зультатів професійній спільноті та захисту інтелектуальної власності на результати досліджень та інновацій.</w:t>
      </w:r>
    </w:p>
    <w:p w:rsidR="00E66154" w:rsidRDefault="00DC4DDB" w:rsidP="00505393">
      <w:pPr>
        <w:keepNext/>
        <w:spacing w:after="0" w:line="240" w:lineRule="auto"/>
        <w:ind w:right="11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СК-7. Здатність вільно користуватися спеціальною термінологією в обраній галузі філологічних досліджень.</w:t>
      </w:r>
    </w:p>
    <w:p w:rsidR="00E66154" w:rsidRDefault="00DC4DDB" w:rsidP="00505393">
      <w:pPr>
        <w:keepNext/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СК-11. Володіння навичками науково-пошукової роботи у галузі філології, методами добору, аналізу й обробки даних, всебічно застосовувати їх у підготовці кваліфікаційної роботи.</w:t>
      </w:r>
    </w:p>
    <w:p w:rsidR="00E66154" w:rsidRDefault="00DC4DDB">
      <w:pPr>
        <w:keepNext/>
        <w:tabs>
          <w:tab w:val="left" w:pos="0"/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</w:t>
      </w:r>
      <w:r w:rsidR="00505393">
        <w:rPr>
          <w:rFonts w:ascii="Times New Roman" w:hAnsi="Times New Roman"/>
          <w:b/>
          <w:i/>
          <w:sz w:val="24"/>
          <w:szCs w:val="24"/>
          <w:lang w:val="uk-UA"/>
        </w:rPr>
        <w:t>р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ограмні результати навчання (ПРН)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ПРН-3. Застосовувати сучасні методики й технології для успішного та ефективного здійснення професійної діяльності, забезпечення якості дослідження в конкретній філологічній галузі.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ПРН-7. Аналізувати, порівнювати й класифікувати різні напрями і школи в лінгвістиці.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ПРН-9. Характеризувати теоретичні засади (концепції, категорії, принципи, основні поняття тощо) та прикладні аспекти обраної філологічної спеціалізації.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ПРН-11. Здійснювати науковий аналіз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/>
        </w:rPr>
        <w:t>мовного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, мовленнєвого та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ПРН-12. Дотримуватися правил академічної доброчесності.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ПРН-13.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ПРН-15. Обирати оптимальні дослідницькі підходи й методи для аналізу конкретного лінгвістичного чи літературного матеріалу. </w:t>
      </w:r>
    </w:p>
    <w:p w:rsidR="00E66154" w:rsidRDefault="00DC4DDB">
      <w:pPr>
        <w:keepNext/>
        <w:spacing w:after="0" w:line="240" w:lineRule="auto"/>
        <w:ind w:left="2" w:firstLine="326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ПРН-17. Планувати, організовувати, здійснювати і презентувати дослідження та/або інноваційні розробки в конкретній філологічній галузі. </w:t>
      </w:r>
    </w:p>
    <w:p w:rsidR="00E66154" w:rsidRDefault="00E66154">
      <w:pPr>
        <w:keepNext/>
        <w:spacing w:after="0" w:line="240" w:lineRule="auto"/>
        <w:ind w:left="142" w:firstLine="425"/>
        <w:jc w:val="both"/>
        <w:rPr>
          <w:rFonts w:ascii="Times New Roman" w:hAnsi="Times New Roman"/>
          <w:b/>
          <w:smallCaps/>
          <w:sz w:val="24"/>
          <w:szCs w:val="24"/>
          <w:lang w:val="uk-UA"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ПЕРЕДУМОВИ ДЛЯ ВИВЧЕННЯ ДИСЦИПЛІНИ</w:t>
            </w:r>
          </w:p>
        </w:tc>
      </w:tr>
    </w:tbl>
    <w:p w:rsidR="00E66154" w:rsidRDefault="00DC4DDB">
      <w:pPr>
        <w:pStyle w:val="ae"/>
        <w:keepNext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Передумовами вивчення дисципліни є успішне засвоєння курсів, які складають базову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мовну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, мовознавчу та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перекладознавчу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підготовку, що охоплює первинні (теоретична фонетика, лексикологія, теоретична граматика, зіставне мовознавство) та вторинні (історія мови, стилістика, термінознавство,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перекладознавство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 лінгвістичні дисципліни, а також курс зарубіжної літератури, практичний курс першої та другої іноземної мови і практичний курс перекладу. </w:t>
      </w:r>
    </w:p>
    <w:p w:rsidR="00E66154" w:rsidRDefault="00E66154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Roboto Condensed" w:hAnsi="Roboto Condensed"/>
                <w:b/>
                <w:bCs/>
                <w:sz w:val="28"/>
                <w:szCs w:val="28"/>
                <w:lang w:val="uk-UA" w:eastAsia="uk-UA"/>
              </w:rPr>
            </w:pPr>
            <w:bookmarkStart w:id="2" w:name="_Hlk131519600"/>
            <w:r>
              <w:rPr>
                <w:rFonts w:ascii="Roboto Condensed Cyr" w:hAnsi="Roboto Condensed Cyr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  <w:bookmarkEnd w:id="2"/>
    </w:tbl>
    <w:p w:rsidR="00E66154" w:rsidRDefault="00E66154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728"/>
        <w:gridCol w:w="54"/>
        <w:gridCol w:w="3539"/>
        <w:gridCol w:w="726"/>
        <w:gridCol w:w="4321"/>
      </w:tblGrid>
      <w:tr w:rsidR="00E66154">
        <w:trPr>
          <w:trHeight w:val="299"/>
        </w:trPr>
        <w:tc>
          <w:tcPr>
            <w:tcW w:w="460" w:type="dxa"/>
            <w:tcBorders>
              <w:top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21" w:type="dxa"/>
            <w:gridSpan w:val="3"/>
            <w:tcBorders>
              <w:top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5047" w:type="dxa"/>
            <w:gridSpan w:val="2"/>
            <w:tcBorders>
              <w:top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Семінари</w:t>
            </w: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2" w:type="dxa"/>
            <w:gridSpan w:val="2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Л-1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Наука як сфера людської діяльності</w:t>
            </w:r>
          </w:p>
        </w:tc>
        <w:tc>
          <w:tcPr>
            <w:tcW w:w="5047" w:type="dxa"/>
            <w:gridSpan w:val="2"/>
            <w:tcBorders>
              <w:bottom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21" w:type="dxa"/>
            <w:gridSpan w:val="3"/>
            <w:tcBorders>
              <w:top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С-1</w:t>
            </w:r>
          </w:p>
        </w:tc>
        <w:tc>
          <w:tcPr>
            <w:tcW w:w="4321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Наука як форма суспільної свідомості</w:t>
            </w: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Л-2</w:t>
            </w:r>
          </w:p>
        </w:tc>
        <w:tc>
          <w:tcPr>
            <w:tcW w:w="3593" w:type="dxa"/>
            <w:gridSpan w:val="2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Структура науки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проблеми наукової творчості</w:t>
            </w:r>
          </w:p>
        </w:tc>
        <w:tc>
          <w:tcPr>
            <w:tcW w:w="5047" w:type="dxa"/>
            <w:gridSpan w:val="2"/>
            <w:tcBorders>
              <w:bottom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21" w:type="dxa"/>
            <w:gridSpan w:val="3"/>
            <w:tcBorders>
              <w:top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С-2</w:t>
            </w:r>
          </w:p>
        </w:tc>
        <w:tc>
          <w:tcPr>
            <w:tcW w:w="4321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Класифікація наук і регулювання наукової діяльності</w:t>
            </w: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Л-3</w:t>
            </w:r>
          </w:p>
        </w:tc>
        <w:tc>
          <w:tcPr>
            <w:tcW w:w="3593" w:type="dxa"/>
            <w:gridSpan w:val="2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Науково-дослідна діяльність студентів</w:t>
            </w:r>
          </w:p>
        </w:tc>
        <w:tc>
          <w:tcPr>
            <w:tcW w:w="5047" w:type="dxa"/>
            <w:gridSpan w:val="2"/>
            <w:tcBorders>
              <w:bottom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21" w:type="dxa"/>
            <w:gridSpan w:val="3"/>
            <w:tcBorders>
              <w:top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С-3</w:t>
            </w:r>
          </w:p>
        </w:tc>
        <w:tc>
          <w:tcPr>
            <w:tcW w:w="4321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Інформаційне забезпечення нау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softHyphen/>
              <w:t xml:space="preserve">кових досліджень </w:t>
            </w: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single" w:sz="12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8" w:type="dxa"/>
            <w:tcBorders>
              <w:bottom w:val="single" w:sz="12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Л-4</w:t>
            </w:r>
          </w:p>
        </w:tc>
        <w:tc>
          <w:tcPr>
            <w:tcW w:w="3593" w:type="dxa"/>
            <w:gridSpan w:val="2"/>
            <w:tcBorders>
              <w:bottom w:val="single" w:sz="12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Основи наукової культури і наукової етики. Академічна доб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рочесність </w:t>
            </w:r>
          </w:p>
        </w:tc>
        <w:tc>
          <w:tcPr>
            <w:tcW w:w="5047" w:type="dxa"/>
            <w:gridSpan w:val="2"/>
            <w:tcBorders>
              <w:bottom w:val="single" w:sz="12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top w:val="single" w:sz="12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21" w:type="dxa"/>
            <w:gridSpan w:val="3"/>
            <w:tcBorders>
              <w:top w:val="single" w:sz="12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single" w:sz="12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С-4</w:t>
            </w:r>
          </w:p>
        </w:tc>
        <w:tc>
          <w:tcPr>
            <w:tcW w:w="4321" w:type="dxa"/>
            <w:tcBorders>
              <w:top w:val="single" w:sz="12" w:space="0" w:color="auto"/>
            </w:tcBorders>
          </w:tcPr>
          <w:p w:rsidR="00E66154" w:rsidRDefault="00DC4DDB">
            <w:pPr>
              <w:pStyle w:val="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Академічна доброчесність та її соціальна значущість</w:t>
            </w: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8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Л-5</w:t>
            </w:r>
          </w:p>
        </w:tc>
        <w:tc>
          <w:tcPr>
            <w:tcW w:w="3593" w:type="dxa"/>
            <w:gridSpan w:val="2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Лінгвометодологія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парадигми, підходи, напрями і принципи наукових досліджень</w:t>
            </w:r>
          </w:p>
        </w:tc>
        <w:tc>
          <w:tcPr>
            <w:tcW w:w="5047" w:type="dxa"/>
            <w:gridSpan w:val="2"/>
            <w:tcBorders>
              <w:bottom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21" w:type="dxa"/>
            <w:gridSpan w:val="3"/>
            <w:tcBorders>
              <w:top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С-5</w:t>
            </w:r>
          </w:p>
        </w:tc>
        <w:tc>
          <w:tcPr>
            <w:tcW w:w="4321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Кваліфікаційна робота магістра: визначення, зміст, структура</w:t>
            </w:r>
          </w:p>
        </w:tc>
      </w:tr>
      <w:tr w:rsidR="00E66154">
        <w:trPr>
          <w:trHeight w:val="436"/>
        </w:trPr>
        <w:tc>
          <w:tcPr>
            <w:tcW w:w="460" w:type="dxa"/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8" w:type="dxa"/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Л-6</w:t>
            </w:r>
          </w:p>
        </w:tc>
        <w:tc>
          <w:tcPr>
            <w:tcW w:w="3593" w:type="dxa"/>
            <w:gridSpan w:val="2"/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Методичний інструментарій сучасних лінгвістичних досліджень</w:t>
            </w:r>
          </w:p>
        </w:tc>
        <w:tc>
          <w:tcPr>
            <w:tcW w:w="5047" w:type="dxa"/>
            <w:gridSpan w:val="2"/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436"/>
        </w:trPr>
        <w:tc>
          <w:tcPr>
            <w:tcW w:w="460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21" w:type="dxa"/>
            <w:gridSpan w:val="3"/>
            <w:tcBorders>
              <w:bottom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С-6</w:t>
            </w:r>
          </w:p>
        </w:tc>
        <w:tc>
          <w:tcPr>
            <w:tcW w:w="4321" w:type="dxa"/>
            <w:tcBorders>
              <w:bottom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Кваліфікаційна робота магістра: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методологійні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та методичні засади наукових пошуків</w:t>
            </w:r>
          </w:p>
        </w:tc>
      </w:tr>
      <w:tr w:rsidR="00E66154">
        <w:trPr>
          <w:trHeight w:val="707"/>
        </w:trPr>
        <w:tc>
          <w:tcPr>
            <w:tcW w:w="460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8" w:type="dxa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Л-7</w:t>
            </w:r>
          </w:p>
        </w:tc>
        <w:tc>
          <w:tcPr>
            <w:tcW w:w="3593" w:type="dxa"/>
            <w:gridSpan w:val="2"/>
            <w:tcBorders>
              <w:top w:val="dotted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Актуальні проблеми світової та української лінгвістики: напрями та школи</w:t>
            </w:r>
          </w:p>
        </w:tc>
        <w:tc>
          <w:tcPr>
            <w:tcW w:w="5047" w:type="dxa"/>
            <w:gridSpan w:val="2"/>
            <w:tcBorders>
              <w:top w:val="dotted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="00E66154">
        <w:trPr>
          <w:trHeight w:val="707"/>
        </w:trPr>
        <w:tc>
          <w:tcPr>
            <w:tcW w:w="460" w:type="dxa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21" w:type="dxa"/>
            <w:gridSpan w:val="3"/>
            <w:tcBorders>
              <w:bottom w:val="double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С7</w:t>
            </w:r>
          </w:p>
        </w:tc>
        <w:tc>
          <w:tcPr>
            <w:tcW w:w="4321" w:type="dxa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Кваліфікаційна робота магістра: оформлення та підготовка публікацій</w:t>
            </w:r>
          </w:p>
        </w:tc>
      </w:tr>
    </w:tbl>
    <w:p w:rsidR="00E66154" w:rsidRDefault="003465F4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pict w14:anchorId="65C82054">
          <v:rect id="_x0000_i1029" style="width:0;height:1.5pt" o:hralign="center" o:hrstd="t" o:hr="t" fillcolor="#a0a0a0" stroked="f"/>
        </w:pict>
      </w:r>
    </w:p>
    <w:p w:rsidR="00E66154" w:rsidRDefault="00E66154">
      <w:pPr>
        <w:keepNext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РЕКОМЕНДОВАНІ ІНФОРМАЦІЙНІ</w:t>
            </w:r>
          </w:p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 НАВЧАЛЬНО-МЕТОДИЧНІ ДЖЕРЕЛА</w:t>
            </w:r>
          </w:p>
        </w:tc>
      </w:tr>
    </w:tbl>
    <w:p w:rsidR="00E66154" w:rsidRDefault="00DC4DDB">
      <w:pPr>
        <w:pStyle w:val="ae"/>
        <w:keepNext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Академічна доброчесність // Національний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репозитарій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академічних текстів</w:t>
      </w:r>
      <w:r>
        <w:rPr>
          <w:rFonts w:ascii="Times New Roman" w:hAnsi="Times New Roman"/>
          <w:sz w:val="24"/>
          <w:szCs w:val="24"/>
        </w:rPr>
        <w:t>: сайт</w:t>
      </w:r>
      <w:r>
        <w:rPr>
          <w:rFonts w:ascii="Times New Roman" w:hAnsi="Times New Roman"/>
          <w:sz w:val="24"/>
          <w:szCs w:val="24"/>
          <w:lang w:val="uk-UA"/>
        </w:rPr>
        <w:t>. U</w:t>
      </w:r>
      <w:r>
        <w:rPr>
          <w:rFonts w:ascii="Times New Roman" w:hAnsi="Times New Roman"/>
          <w:sz w:val="24"/>
          <w:szCs w:val="24"/>
          <w:lang w:val="en-US"/>
        </w:rPr>
        <w:t>RL 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https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://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nrat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ukrintei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category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akademichna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dobrochesnist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/>
        </w:rPr>
        <w:t>/</w:t>
      </w:r>
    </w:p>
    <w:p w:rsidR="00E66154" w:rsidRDefault="00DC4DDB">
      <w:pPr>
        <w:pStyle w:val="ae"/>
        <w:keepNext/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Важинський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С.Е., Щербак Т І. Методика та організація наукових досліджень: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посібн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Суми: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СумДПУ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ім. А. С. Макаренка. 2016. 260 с.</w:t>
      </w:r>
    </w:p>
    <w:p w:rsidR="00E66154" w:rsidRDefault="00DC4DDB">
      <w:pPr>
        <w:keepNext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Сидоренко Л.І. Етика науки. </w:t>
      </w:r>
      <w:r>
        <w:rPr>
          <w:rFonts w:ascii="Times New Roman" w:hAnsi="Times New Roman"/>
          <w:sz w:val="24"/>
          <w:szCs w:val="24"/>
          <w:lang w:val="en-US"/>
        </w:rPr>
        <w:t xml:space="preserve">URL: </w:t>
      </w:r>
      <w:hyperlink r:id="rId6" w:history="1">
        <w:r>
          <w:rPr>
            <w:rStyle w:val="ab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http://www.philsci.univ.kiev.ua/biblio/etik-sidorenko.html</w:t>
        </w:r>
      </w:hyperlink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66154" w:rsidRDefault="00DC4DDB">
      <w:pPr>
        <w:pStyle w:val="ae"/>
        <w:keepNext/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• Таран В.О., Попович В.М. Методологія та організація наукових досліджень: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посібн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Запоріжжя: НУ «Запорізька політехніка». 2022. 482 с. </w:t>
      </w:r>
    </w:p>
    <w:p w:rsidR="00E66154" w:rsidRDefault="00DC4DDB">
      <w:pPr>
        <w:pStyle w:val="ae"/>
        <w:keepNext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• Чорненький Я.Я. Основи наукових досліджень. Організація самостійної та наукової роботи студента. К.: ВД «Професіонал». 2006. 208 с.</w:t>
      </w:r>
    </w:p>
    <w:p w:rsidR="00E66154" w:rsidRDefault="00DC4DDB">
      <w:pPr>
        <w:pStyle w:val="1"/>
        <w:ind w:firstLine="360"/>
        <w:jc w:val="both"/>
        <w:rPr>
          <w:b/>
          <w:sz w:val="24"/>
        </w:rPr>
      </w:pPr>
      <w:r>
        <w:rPr>
          <w:sz w:val="24"/>
        </w:rPr>
        <w:t xml:space="preserve">• Методичні вказівки до виконання кваліфікаційних робіт студентами магістратури за освітньою програмою «Германські мови та літератури (переклад включно)» / </w:t>
      </w:r>
      <w:proofErr w:type="spellStart"/>
      <w:r>
        <w:rPr>
          <w:sz w:val="24"/>
        </w:rPr>
        <w:t>Укл</w:t>
      </w:r>
      <w:proofErr w:type="spellEnd"/>
      <w:r>
        <w:rPr>
          <w:sz w:val="24"/>
        </w:rPr>
        <w:t>.: А. Б. </w:t>
      </w:r>
      <w:proofErr w:type="spellStart"/>
      <w:r>
        <w:rPr>
          <w:sz w:val="24"/>
        </w:rPr>
        <w:t>Підгорна</w:t>
      </w:r>
      <w:proofErr w:type="spellEnd"/>
      <w:r>
        <w:rPr>
          <w:sz w:val="24"/>
        </w:rPr>
        <w:t>, А. М. Приходько. – Запоріжжя : НУ «Запорізька політехніка», 2023. 52</w:t>
      </w:r>
      <w:r>
        <w:rPr>
          <w:sz w:val="24"/>
          <w:lang w:val="en-US"/>
        </w:rPr>
        <w:t> </w:t>
      </w:r>
      <w:r>
        <w:rPr>
          <w:sz w:val="24"/>
        </w:rPr>
        <w:t>с</w:t>
      </w:r>
      <w:r>
        <w:rPr>
          <w:b/>
          <w:sz w:val="24"/>
        </w:rPr>
        <w:t>.</w:t>
      </w:r>
    </w:p>
    <w:p w:rsidR="00E66154" w:rsidRDefault="00E66154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ОЦІНЮВАННЯ</w:t>
            </w:r>
          </w:p>
        </w:tc>
      </w:tr>
    </w:tbl>
    <w:p w:rsidR="00E66154" w:rsidRDefault="00DC4DDB">
      <w:pPr>
        <w:keepNext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Здобувачі можуть отримати оцінку з дисципліни за результатами поточної роботи, рубіжних контролів та виконаного індивідуального письмового завдання. </w:t>
      </w:r>
      <w:r>
        <w:rPr>
          <w:rFonts w:ascii="Times New Roman" w:hAnsi="Times New Roman"/>
          <w:bCs/>
          <w:sz w:val="24"/>
          <w:szCs w:val="24"/>
          <w:lang w:val="uk-UA"/>
        </w:rPr>
        <w:t>Підсумкова оцінка визначається як сумарна двох контролів за перший і другий змістові модулі та залікової оцінки.</w:t>
      </w:r>
    </w:p>
    <w:tbl>
      <w:tblPr>
        <w:tblW w:w="4908" w:type="pct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8"/>
        <w:gridCol w:w="426"/>
        <w:gridCol w:w="424"/>
        <w:gridCol w:w="564"/>
        <w:gridCol w:w="424"/>
        <w:gridCol w:w="578"/>
        <w:gridCol w:w="505"/>
        <w:gridCol w:w="490"/>
        <w:gridCol w:w="529"/>
        <w:gridCol w:w="678"/>
        <w:gridCol w:w="677"/>
        <w:gridCol w:w="678"/>
        <w:gridCol w:w="514"/>
        <w:gridCol w:w="845"/>
        <w:gridCol w:w="1015"/>
      </w:tblGrid>
      <w:tr w:rsidR="00E66154">
        <w:trPr>
          <w:cantSplit/>
        </w:trPr>
        <w:tc>
          <w:tcPr>
            <w:tcW w:w="4005" w:type="pct"/>
            <w:gridSpan w:val="14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452" w:type="pct"/>
            <w:tcBorders>
              <w:top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543" w:type="pct"/>
            <w:tcBorders>
              <w:top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Оцінка</w:t>
            </w:r>
            <w:proofErr w:type="spellEnd"/>
          </w:p>
        </w:tc>
      </w:tr>
      <w:tr w:rsidR="00E66154">
        <w:trPr>
          <w:cantSplit/>
          <w:trHeight w:val="321"/>
        </w:trPr>
        <w:tc>
          <w:tcPr>
            <w:tcW w:w="1827" w:type="pct"/>
            <w:gridSpan w:val="7"/>
            <w:tcMar>
              <w:left w:w="57" w:type="dxa"/>
              <w:right w:w="57" w:type="dxa"/>
            </w:tcMar>
            <w:vAlign w:val="center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178" w:type="pct"/>
            <w:gridSpan w:val="7"/>
            <w:vAlign w:val="center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452" w:type="pct"/>
            <w:vMerge w:val="restart"/>
            <w:textDirection w:val="btLr"/>
            <w:vAlign w:val="center"/>
          </w:tcPr>
          <w:p w:rsidR="00E66154" w:rsidRDefault="00DC4DDB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30</w:t>
            </w:r>
          </w:p>
        </w:tc>
        <w:tc>
          <w:tcPr>
            <w:tcW w:w="543" w:type="pct"/>
            <w:vMerge w:val="restart"/>
            <w:textDirection w:val="btLr"/>
            <w:vAlign w:val="center"/>
          </w:tcPr>
          <w:p w:rsidR="00E66154" w:rsidRDefault="00DC4DDB">
            <w:pPr>
              <w:keepNext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60-100</w:t>
            </w:r>
          </w:p>
        </w:tc>
      </w:tr>
      <w:tr w:rsidR="00E66154">
        <w:trPr>
          <w:cantSplit/>
          <w:trHeight w:val="345"/>
        </w:trPr>
        <w:tc>
          <w:tcPr>
            <w:tcW w:w="273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228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302" w:type="pct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227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309" w:type="pct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262" w:type="pct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Т10</w:t>
            </w:r>
          </w:p>
        </w:tc>
        <w:tc>
          <w:tcPr>
            <w:tcW w:w="363" w:type="pct"/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Т11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Т12</w:t>
            </w:r>
          </w:p>
        </w:tc>
        <w:tc>
          <w:tcPr>
            <w:tcW w:w="363" w:type="pct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Т13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Т14</w:t>
            </w:r>
          </w:p>
          <w:p w:rsidR="00E66154" w:rsidRDefault="00E66154">
            <w:pPr>
              <w:keepNext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452" w:type="pct"/>
            <w:vMerge/>
          </w:tcPr>
          <w:p w:rsidR="00E66154" w:rsidRDefault="00E661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vMerge/>
          </w:tcPr>
          <w:p w:rsidR="00E66154" w:rsidRDefault="00E661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66154">
        <w:trPr>
          <w:cantSplit/>
          <w:trHeight w:val="156"/>
        </w:trPr>
        <w:tc>
          <w:tcPr>
            <w:tcW w:w="273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61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28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27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02" w:type="pct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27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09" w:type="pct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70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262" w:type="pct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83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362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363" w:type="pct"/>
            <w:tcBorders>
              <w:bottom w:val="double" w:sz="4" w:space="0" w:color="auto"/>
            </w:tcBorders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452" w:type="pct"/>
            <w:vMerge/>
            <w:tcBorders>
              <w:bottom w:val="double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43" w:type="pct"/>
            <w:vMerge/>
            <w:tcBorders>
              <w:bottom w:val="double" w:sz="4" w:space="0" w:color="auto"/>
            </w:tcBorders>
          </w:tcPr>
          <w:p w:rsidR="00E66154" w:rsidRDefault="00E661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66154" w:rsidRDefault="00DC4DDB">
      <w:pPr>
        <w:keepNext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Т1, Т2 ... Т14 – теми змістових модулів. </w:t>
      </w:r>
    </w:p>
    <w:p w:rsidR="00E66154" w:rsidRDefault="00E66154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uk-UA"/>
              </w:rPr>
              <w:t>ПОЛІТИКа КУРСУ</w:t>
            </w:r>
          </w:p>
        </w:tc>
      </w:tr>
    </w:tbl>
    <w:p w:rsidR="00E66154" w:rsidRDefault="00DC4DDB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-14"/>
          <w:sz w:val="24"/>
          <w:szCs w:val="24"/>
          <w:lang w:val="uk-UA"/>
        </w:rPr>
        <w:t xml:space="preserve">Під час навчання студенти зобов'язані: </w:t>
      </w:r>
      <w:r>
        <w:rPr>
          <w:rFonts w:ascii="Times New Roman" w:hAnsi="Times New Roman"/>
          <w:sz w:val="24"/>
          <w:szCs w:val="24"/>
          <w:lang w:val="uk-UA"/>
        </w:rPr>
        <w:t xml:space="preserve">брати активну участь у навчальному процесі; самостійно і своєчасно вивчати матеріал пропущеного заняття; давати достовірну інформацію про результати власної навчальної діяльності; бути толерантним і доброзичливим до однокурсників і викладачів, </w:t>
      </w:r>
      <w:r>
        <w:rPr>
          <w:rFonts w:ascii="Times New Roman" w:hAnsi="Times New Roman"/>
          <w:spacing w:val="-14"/>
          <w:sz w:val="24"/>
          <w:szCs w:val="24"/>
          <w:lang w:val="uk-UA"/>
        </w:rPr>
        <w:t xml:space="preserve">дотримуватися академічної доброчесності; </w:t>
      </w:r>
      <w:r>
        <w:rPr>
          <w:rFonts w:ascii="Times New Roman" w:hAnsi="Times New Roman"/>
          <w:sz w:val="24"/>
          <w:szCs w:val="24"/>
          <w:lang w:val="uk-UA"/>
        </w:rPr>
        <w:t>самостійно виконувати навчальні завдання; дотримуватися норм законодавства про авторське право.</w:t>
      </w:r>
    </w:p>
    <w:p w:rsidR="00E66154" w:rsidRDefault="00E66154">
      <w:pPr>
        <w:keepNext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66154">
        <w:tc>
          <w:tcPr>
            <w:tcW w:w="9356" w:type="dxa"/>
            <w:shd w:val="clear" w:color="auto" w:fill="C6D9F1"/>
          </w:tcPr>
          <w:p w:rsidR="00E66154" w:rsidRDefault="00DC4DD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E66154" w:rsidRDefault="00DC4DDB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Moodle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sectPr w:rsidR="00E66154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F4" w:rsidRDefault="003465F4">
      <w:pPr>
        <w:spacing w:line="240" w:lineRule="auto"/>
      </w:pPr>
      <w:r>
        <w:separator/>
      </w:r>
    </w:p>
  </w:endnote>
  <w:endnote w:type="continuationSeparator" w:id="0">
    <w:p w:rsidR="003465F4" w:rsidRDefault="00346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 Cyr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F4" w:rsidRDefault="003465F4">
      <w:pPr>
        <w:spacing w:after="0"/>
      </w:pPr>
      <w:r>
        <w:separator/>
      </w:r>
    </w:p>
  </w:footnote>
  <w:footnote w:type="continuationSeparator" w:id="0">
    <w:p w:rsidR="003465F4" w:rsidRDefault="003465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154" w:rsidRDefault="003465F4">
    <w:pPr>
      <w:pStyle w:val="a9"/>
      <w:tabs>
        <w:tab w:val="clear" w:pos="4677"/>
        <w:tab w:val="clear" w:pos="9355"/>
        <w:tab w:val="left" w:pos="6684"/>
      </w:tabs>
      <w:jc w:val="center"/>
    </w:pPr>
    <w:r>
      <w:rPr>
        <w:lang w:val="en-US" w:eastAsia="en-US"/>
      </w:rPr>
      <w:pict w14:anchorId="350C4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285pt;height:45.75pt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3C8"/>
    <w:rsid w:val="00010C7B"/>
    <w:rsid w:val="00015D3B"/>
    <w:rsid w:val="00043914"/>
    <w:rsid w:val="000463C8"/>
    <w:rsid w:val="000535A8"/>
    <w:rsid w:val="00065A9E"/>
    <w:rsid w:val="000A0B0F"/>
    <w:rsid w:val="00110901"/>
    <w:rsid w:val="00112273"/>
    <w:rsid w:val="00124F99"/>
    <w:rsid w:val="00126B19"/>
    <w:rsid w:val="00136FCE"/>
    <w:rsid w:val="00153377"/>
    <w:rsid w:val="00161E40"/>
    <w:rsid w:val="00191C07"/>
    <w:rsid w:val="001C2021"/>
    <w:rsid w:val="001C65A1"/>
    <w:rsid w:val="001E5ED4"/>
    <w:rsid w:val="001F1812"/>
    <w:rsid w:val="001F391B"/>
    <w:rsid w:val="0021501F"/>
    <w:rsid w:val="00221B12"/>
    <w:rsid w:val="00224878"/>
    <w:rsid w:val="00253B8B"/>
    <w:rsid w:val="002701CF"/>
    <w:rsid w:val="0029775E"/>
    <w:rsid w:val="002A0863"/>
    <w:rsid w:val="002A7B3A"/>
    <w:rsid w:val="002F650D"/>
    <w:rsid w:val="00312F11"/>
    <w:rsid w:val="00333C94"/>
    <w:rsid w:val="0033776E"/>
    <w:rsid w:val="003465F4"/>
    <w:rsid w:val="0035417D"/>
    <w:rsid w:val="00360E00"/>
    <w:rsid w:val="00363C86"/>
    <w:rsid w:val="0038539B"/>
    <w:rsid w:val="0039518C"/>
    <w:rsid w:val="003A3FEA"/>
    <w:rsid w:val="003C430B"/>
    <w:rsid w:val="003D5525"/>
    <w:rsid w:val="003D6615"/>
    <w:rsid w:val="003F07F4"/>
    <w:rsid w:val="003F50EA"/>
    <w:rsid w:val="0042024C"/>
    <w:rsid w:val="00424B9A"/>
    <w:rsid w:val="00435AE1"/>
    <w:rsid w:val="00452C4B"/>
    <w:rsid w:val="0046055F"/>
    <w:rsid w:val="0048411D"/>
    <w:rsid w:val="004A1B11"/>
    <w:rsid w:val="004A4C8B"/>
    <w:rsid w:val="004B093B"/>
    <w:rsid w:val="004B1F39"/>
    <w:rsid w:val="004B678B"/>
    <w:rsid w:val="004E7434"/>
    <w:rsid w:val="004F2103"/>
    <w:rsid w:val="004F3CD6"/>
    <w:rsid w:val="00505393"/>
    <w:rsid w:val="00540F25"/>
    <w:rsid w:val="00561129"/>
    <w:rsid w:val="005612C5"/>
    <w:rsid w:val="005B3330"/>
    <w:rsid w:val="005C1771"/>
    <w:rsid w:val="005D7D89"/>
    <w:rsid w:val="005E77A6"/>
    <w:rsid w:val="0061141F"/>
    <w:rsid w:val="0062475F"/>
    <w:rsid w:val="00653654"/>
    <w:rsid w:val="00663172"/>
    <w:rsid w:val="00666C73"/>
    <w:rsid w:val="00676CAC"/>
    <w:rsid w:val="006A42F6"/>
    <w:rsid w:val="006A5B86"/>
    <w:rsid w:val="006D0DE4"/>
    <w:rsid w:val="00750F70"/>
    <w:rsid w:val="0076419E"/>
    <w:rsid w:val="0078620F"/>
    <w:rsid w:val="007A4E3B"/>
    <w:rsid w:val="007B6771"/>
    <w:rsid w:val="007D1A5E"/>
    <w:rsid w:val="007D34A9"/>
    <w:rsid w:val="00805870"/>
    <w:rsid w:val="0082679B"/>
    <w:rsid w:val="00876CA6"/>
    <w:rsid w:val="008775E6"/>
    <w:rsid w:val="008908BF"/>
    <w:rsid w:val="00897937"/>
    <w:rsid w:val="008C4D64"/>
    <w:rsid w:val="008C56DC"/>
    <w:rsid w:val="008C633D"/>
    <w:rsid w:val="008F6B15"/>
    <w:rsid w:val="00910EE0"/>
    <w:rsid w:val="00912DCC"/>
    <w:rsid w:val="009171A5"/>
    <w:rsid w:val="00922038"/>
    <w:rsid w:val="00943166"/>
    <w:rsid w:val="00943351"/>
    <w:rsid w:val="009446AD"/>
    <w:rsid w:val="009516F0"/>
    <w:rsid w:val="009517F0"/>
    <w:rsid w:val="00952962"/>
    <w:rsid w:val="009612DC"/>
    <w:rsid w:val="00972271"/>
    <w:rsid w:val="009A6634"/>
    <w:rsid w:val="009B2639"/>
    <w:rsid w:val="00A00FBC"/>
    <w:rsid w:val="00A1071B"/>
    <w:rsid w:val="00A31A88"/>
    <w:rsid w:val="00A34F43"/>
    <w:rsid w:val="00A41237"/>
    <w:rsid w:val="00A41573"/>
    <w:rsid w:val="00A53026"/>
    <w:rsid w:val="00A67228"/>
    <w:rsid w:val="00A7262D"/>
    <w:rsid w:val="00AD0921"/>
    <w:rsid w:val="00AD49D3"/>
    <w:rsid w:val="00AE56B7"/>
    <w:rsid w:val="00AE7A01"/>
    <w:rsid w:val="00AF2BBE"/>
    <w:rsid w:val="00B05E01"/>
    <w:rsid w:val="00B116D5"/>
    <w:rsid w:val="00B160BF"/>
    <w:rsid w:val="00B34CCE"/>
    <w:rsid w:val="00B35D9C"/>
    <w:rsid w:val="00B40ECB"/>
    <w:rsid w:val="00B438BB"/>
    <w:rsid w:val="00B75252"/>
    <w:rsid w:val="00B86DB7"/>
    <w:rsid w:val="00BB0F98"/>
    <w:rsid w:val="00BB31DC"/>
    <w:rsid w:val="00BB5729"/>
    <w:rsid w:val="00BB5C09"/>
    <w:rsid w:val="00BC472E"/>
    <w:rsid w:val="00BC7424"/>
    <w:rsid w:val="00BD6CDC"/>
    <w:rsid w:val="00BE3B63"/>
    <w:rsid w:val="00BF4A0E"/>
    <w:rsid w:val="00C10476"/>
    <w:rsid w:val="00C24929"/>
    <w:rsid w:val="00C506E8"/>
    <w:rsid w:val="00C54230"/>
    <w:rsid w:val="00C63D2C"/>
    <w:rsid w:val="00C73225"/>
    <w:rsid w:val="00C73763"/>
    <w:rsid w:val="00C87E2A"/>
    <w:rsid w:val="00CB4309"/>
    <w:rsid w:val="00CC1B22"/>
    <w:rsid w:val="00CC535F"/>
    <w:rsid w:val="00CD679F"/>
    <w:rsid w:val="00CD6A4C"/>
    <w:rsid w:val="00CF150D"/>
    <w:rsid w:val="00D0135E"/>
    <w:rsid w:val="00D0588D"/>
    <w:rsid w:val="00D14656"/>
    <w:rsid w:val="00D636BD"/>
    <w:rsid w:val="00D7181E"/>
    <w:rsid w:val="00D761FD"/>
    <w:rsid w:val="00D762D3"/>
    <w:rsid w:val="00D914B8"/>
    <w:rsid w:val="00D95A66"/>
    <w:rsid w:val="00DA55D8"/>
    <w:rsid w:val="00DB09C8"/>
    <w:rsid w:val="00DB61FD"/>
    <w:rsid w:val="00DC4DDB"/>
    <w:rsid w:val="00DD06FF"/>
    <w:rsid w:val="00DF0656"/>
    <w:rsid w:val="00E179A7"/>
    <w:rsid w:val="00E458A9"/>
    <w:rsid w:val="00E600B2"/>
    <w:rsid w:val="00E61BDC"/>
    <w:rsid w:val="00E632CC"/>
    <w:rsid w:val="00E64CAA"/>
    <w:rsid w:val="00E66154"/>
    <w:rsid w:val="00E73A3A"/>
    <w:rsid w:val="00E81908"/>
    <w:rsid w:val="00EB2F2B"/>
    <w:rsid w:val="00EC2CD7"/>
    <w:rsid w:val="00ED03A1"/>
    <w:rsid w:val="00ED51C8"/>
    <w:rsid w:val="00EF5055"/>
    <w:rsid w:val="00F11DAD"/>
    <w:rsid w:val="00F17B5C"/>
    <w:rsid w:val="00F34444"/>
    <w:rsid w:val="00F632A3"/>
    <w:rsid w:val="00F739C8"/>
    <w:rsid w:val="00F74437"/>
    <w:rsid w:val="00F74BEC"/>
    <w:rsid w:val="00F8131E"/>
    <w:rsid w:val="00FA4F1A"/>
    <w:rsid w:val="00FC3A84"/>
    <w:rsid w:val="00FF6EF2"/>
    <w:rsid w:val="0C32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20F64"/>
  <w15:docId w15:val="{B5938CBE-B29E-4AF2-899A-C2FF5E01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locked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qFormat/>
    <w:pPr>
      <w:spacing w:after="12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character" w:styleId="ac">
    <w:name w:val="page number"/>
    <w:uiPriority w:val="99"/>
    <w:rPr>
      <w:rFonts w:cs="Times New Roman"/>
    </w:rPr>
  </w:style>
  <w:style w:type="table" w:styleId="ad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eastAsia="Times New Roman" w:cs="Times New Roman"/>
      <w:sz w:val="24"/>
      <w:szCs w:val="24"/>
      <w:lang w:val="uk-UA" w:eastAsia="ru-RU" w:bidi="ar-SA"/>
    </w:rPr>
  </w:style>
  <w:style w:type="character" w:customStyle="1" w:styleId="70">
    <w:name w:val="Заголовок 7 Знак"/>
    <w:link w:val="7"/>
    <w:uiPriority w:val="99"/>
    <w:semiHidden/>
    <w:qFormat/>
    <w:locked/>
    <w:rPr>
      <w:rFonts w:ascii="Calibri" w:hAnsi="Calibri" w:cs="Times New Roman"/>
      <w:sz w:val="24"/>
      <w:szCs w:val="24"/>
      <w:lang w:val="ru-RU"/>
    </w:rPr>
  </w:style>
  <w:style w:type="character" w:customStyle="1" w:styleId="a8">
    <w:name w:val="Нижний колонтитул Знак"/>
    <w:link w:val="a7"/>
    <w:uiPriority w:val="99"/>
    <w:locked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Верхний колонтитул Знак"/>
    <w:link w:val="a9"/>
    <w:uiPriority w:val="99"/>
    <w:locked/>
    <w:rPr>
      <w:rFonts w:ascii="Times New Roman" w:hAnsi="Times New Roman" w:cs="Times New Roman"/>
      <w:sz w:val="24"/>
      <w:szCs w:val="24"/>
      <w:lang w:val="uk-UA"/>
    </w:rPr>
  </w:style>
  <w:style w:type="paragraph" w:styleId="ae">
    <w:name w:val="List Paragraph"/>
    <w:basedOn w:val="a"/>
    <w:uiPriority w:val="99"/>
    <w:qFormat/>
    <w:pPr>
      <w:spacing w:after="160" w:line="259" w:lineRule="auto"/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lang w:val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ilsci.univ.kiev.ua/biblio/etik-sidorenko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915</Words>
  <Characters>6664</Characters>
  <Application>Microsoft Office Word</Application>
  <DocSecurity>0</DocSecurity>
  <Lines>256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Катерина</cp:lastModifiedBy>
  <cp:revision>29</cp:revision>
  <cp:lastPrinted>2024-03-05T13:51:00Z</cp:lastPrinted>
  <dcterms:created xsi:type="dcterms:W3CDTF">2024-04-27T09:22:00Z</dcterms:created>
  <dcterms:modified xsi:type="dcterms:W3CDTF">2025-03-19T05:49:00Z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fefc216e70547c49c3b05dc2d136461a648f1949b18e9d482415abffdbd50038</vt:lpwstr>
  </property>
  <property fmtid="{D5CDD505-2E9C-101B-9397-08002B2CF9AE}" pid="3" name="KSOProductBuildVer">
    <vt:lpwstr>1033-12.2.0.19821</vt:lpwstr>
  </property>
  <property fmtid="{D5CDD505-2E9C-101B-9397-08002B2CF9AE}" pid="4" name="ICV">
    <vt:lpwstr>9E10CEDD6BF24B72B5BC20C885F55506_12</vt:lpwstr>
  </property>
</Properties>
</file>