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1C0CA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1C0CA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1C0CA1" w:rsidRDefault="008A12C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25BCC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1C0CA1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1C0CA1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47718350" w:rsidR="00D84236" w:rsidRPr="001C0CA1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«ІНФОРМАЦІЙНА ПОЛІТИКА ТА БЕЗПЕКА»</w:t>
            </w: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68C9E00D" w:rsidR="0009003E" w:rsidRPr="001C0CA1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1C0CA1" w:rsidRDefault="008A12C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1C0CA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1C0CA1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37F28B1D" w:rsidR="007B7ACB" w:rsidRPr="001C0CA1" w:rsidRDefault="00DB2885" w:rsidP="00DC190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друг</w:t>
      </w:r>
      <w:r w:rsidR="007B7ACB"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ого рівня вищої освіти</w:t>
      </w:r>
    </w:p>
    <w:p w14:paraId="70D22898" w14:textId="7AD0224D" w:rsidR="005F2E3B" w:rsidRPr="001C0CA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1C0CA1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1C0CA1" w:rsidRDefault="008A12C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1C0CA1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1C0CA1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925BCC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1C0CA1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1057EFB7" w:rsidR="00F514BF" w:rsidRPr="00B35D9C" w:rsidRDefault="008A12CB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pict w14:anchorId="34976DB3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0" type="#_x0000_t75" style="width:106.6pt;height:117.9pt">
                                        <v:imagedata r:id="rId9" o:title="img_2659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1057EFB7" w:rsidR="00F514BF" w:rsidRPr="00B35D9C" w:rsidRDefault="00F514BF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pict w14:anchorId="34976DB3">
                                <v:shape id="_x0000_i1030" type="#_x0000_t75" style="width:106.8pt;height:118.3pt">
                                  <v:imagedata r:id="rId10" o:title="img_2659"/>
                                </v:shape>
                              </w:pi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501CFF7C" w:rsidR="00100045" w:rsidRPr="001C0CA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Погребна Вікторія Леонідівна, доктор філологічних наук, професор, зав. кафедри журналістики НУ «Запорізька політехніка»</w:t>
            </w:r>
          </w:p>
          <w:p w14:paraId="206D4DA9" w14:textId="692D649D" w:rsidR="00B35D9C" w:rsidRPr="001C0CA1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1C0CA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1C0CA1">
              <w:rPr>
                <w:color w:val="auto"/>
                <w:lang w:val="uk-UA"/>
              </w:rPr>
              <w:t>Телефон кафедри</w:t>
            </w:r>
            <w:r w:rsidRPr="001C0CA1">
              <w:rPr>
                <w:iCs/>
                <w:color w:val="auto"/>
                <w:lang w:val="uk-UA"/>
              </w:rPr>
              <w:t xml:space="preserve">: </w:t>
            </w:r>
            <w:r w:rsidRPr="001C0CA1">
              <w:rPr>
                <w:color w:val="auto"/>
                <w:lang w:val="uk-UA"/>
              </w:rPr>
              <w:t>+</w:t>
            </w:r>
            <w:r w:rsidRPr="001C0CA1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77777777" w:rsidR="008C6592" w:rsidRPr="001C0CA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1C0CA1">
              <w:rPr>
                <w:color w:val="auto"/>
                <w:lang w:val="uk-UA"/>
              </w:rPr>
              <w:t>Телефон викладача: +</w:t>
            </w:r>
            <w:r w:rsidRPr="001C0CA1">
              <w:rPr>
                <w:iCs/>
                <w:color w:val="auto"/>
                <w:lang w:val="uk-UA"/>
              </w:rPr>
              <w:t xml:space="preserve">380(67) </w:t>
            </w:r>
            <w:r w:rsidRPr="001C0CA1">
              <w:rPr>
                <w:rFonts w:eastAsia="Times New Roman"/>
                <w:color w:val="auto"/>
                <w:lang w:val="uk-UA"/>
              </w:rPr>
              <w:t>941 98 26</w:t>
            </w:r>
          </w:p>
          <w:p w14:paraId="3B8A0AD9" w14:textId="77777777" w:rsidR="008C6592" w:rsidRPr="001C0CA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1C0CA1">
              <w:rPr>
                <w:color w:val="auto"/>
                <w:lang w:val="uk-UA"/>
              </w:rPr>
              <w:t>E-</w:t>
            </w:r>
            <w:proofErr w:type="spellStart"/>
            <w:r w:rsidRPr="001C0CA1">
              <w:rPr>
                <w:color w:val="auto"/>
                <w:lang w:val="uk-UA"/>
              </w:rPr>
              <w:t>mail</w:t>
            </w:r>
            <w:proofErr w:type="spellEnd"/>
            <w:r w:rsidRPr="001C0CA1">
              <w:rPr>
                <w:color w:val="auto"/>
                <w:lang w:val="uk-UA"/>
              </w:rPr>
              <w:t xml:space="preserve"> викладача: </w:t>
            </w:r>
            <w:hyperlink r:id="rId11" w:history="1">
              <w:r w:rsidRPr="001C0CA1">
                <w:rPr>
                  <w:rStyle w:val="a3"/>
                  <w:color w:val="auto"/>
                  <w:shd w:val="clear" w:color="auto" w:fill="FFFFFF"/>
                  <w:lang w:val="uk-UA"/>
                </w:rPr>
                <w:t>bolichek@</w:t>
              </w:r>
            </w:hyperlink>
            <w:r w:rsidRPr="001C0CA1">
              <w:rPr>
                <w:rStyle w:val="a3"/>
                <w:color w:val="auto"/>
                <w:shd w:val="clear" w:color="auto" w:fill="FFFFFF"/>
                <w:lang w:val="uk-UA"/>
              </w:rPr>
              <w:t>ukr.net</w:t>
            </w:r>
          </w:p>
          <w:p w14:paraId="6CAF54AD" w14:textId="1DB94D6E" w:rsidR="00100045" w:rsidRPr="001C0CA1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1C0C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1C0CA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1C0CA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1C0CA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1C0CA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1C0CA1" w:rsidRDefault="008A12C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1C0CA1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3ACDC8FD" w14:textId="13AA826C" w:rsidR="00F54345" w:rsidRPr="001C0CA1" w:rsidRDefault="002551F4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варто вивчити саме цю навчальну дисципліну, оскільки майбутні працівники засобів масової комунікації повинні знати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п</w:t>
      </w:r>
      <w:r w:rsidR="007A6F50" w:rsidRPr="001C0CA1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>равов</w:t>
      </w:r>
      <w:r w:rsidR="007A6F50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>ого</w:t>
      </w:r>
      <w:r w:rsidR="007A6F50" w:rsidRPr="001C0CA1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 xml:space="preserve"> забезпечення </w:t>
      </w:r>
      <w:hyperlink r:id="rId12" w:history="1">
        <w:r w:rsidR="007A6F50"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державної</w:t>
        </w:r>
      </w:hyperlink>
      <w:r w:rsidR="007A6F50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інформаційної політики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6F50" w:rsidRPr="007A6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A6F50" w:rsidRPr="001C0CA1">
        <w:rPr>
          <w:rFonts w:ascii="Times New Roman" w:hAnsi="Times New Roman" w:cs="Times New Roman"/>
          <w:sz w:val="24"/>
          <w:szCs w:val="24"/>
          <w:lang w:val="uk-UA"/>
        </w:rPr>
        <w:t>овнішні та внутрішні чинники ескалації загроз інформаційній безпеці України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7A6F50" w:rsidRPr="001C0CA1">
        <w:rPr>
          <w:rFonts w:ascii="Times New Roman" w:hAnsi="Times New Roman" w:cs="Times New Roman"/>
          <w:sz w:val="24"/>
          <w:szCs w:val="24"/>
          <w:lang w:val="uk-UA"/>
        </w:rPr>
        <w:t>равила безпечного споживання інформації</w:t>
      </w:r>
      <w:r w:rsidR="00F54345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77DE01" w14:textId="53F3609A" w:rsidR="00F54345" w:rsidRPr="001C0CA1" w:rsidRDefault="00F54345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>Предметом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є особливості державної інформаційної політики в Україні, сучасних інформаційних загроз, методів протидії їм в інформаційній сфері. </w:t>
      </w:r>
    </w:p>
    <w:p w14:paraId="1A6D1AF3" w14:textId="014A6A6D" w:rsidR="007C4039" w:rsidRPr="001C0CA1" w:rsidRDefault="007C4039" w:rsidP="00F54345">
      <w:pPr>
        <w:pStyle w:val="Default"/>
        <w:ind w:firstLine="709"/>
        <w:jc w:val="both"/>
        <w:rPr>
          <w:color w:val="auto"/>
          <w:lang w:val="uk-UA"/>
        </w:rPr>
      </w:pPr>
      <w:r w:rsidRPr="001C0CA1">
        <w:rPr>
          <w:color w:val="auto"/>
          <w:lang w:val="uk-UA"/>
        </w:rPr>
        <w:t xml:space="preserve">Засвоєні знання з курсу </w:t>
      </w:r>
      <w:r w:rsidRPr="001C0CA1">
        <w:rPr>
          <w:bCs/>
          <w:color w:val="auto"/>
          <w:lang w:val="uk-UA"/>
        </w:rPr>
        <w:t>«</w:t>
      </w:r>
      <w:r w:rsidR="00DB2885" w:rsidRPr="001C0CA1">
        <w:rPr>
          <w:lang w:val="uk-UA"/>
        </w:rPr>
        <w:t xml:space="preserve">Інформаційна політика та безпека» </w:t>
      </w:r>
      <w:r w:rsidRPr="001C0CA1">
        <w:rPr>
          <w:color w:val="auto"/>
          <w:lang w:val="uk-UA"/>
        </w:rPr>
        <w:t xml:space="preserve">сприятимуть </w:t>
      </w:r>
      <w:r w:rsidR="00B313D4" w:rsidRPr="001C0CA1">
        <w:rPr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«Прикладні соціально-комунікаційні технології», «</w:t>
      </w:r>
      <w:proofErr w:type="spellStart"/>
      <w:r w:rsidR="00B313D4" w:rsidRPr="001C0CA1">
        <w:rPr>
          <w:lang w:val="uk-UA"/>
        </w:rPr>
        <w:t>Спічрайтинг</w:t>
      </w:r>
      <w:proofErr w:type="spellEnd"/>
      <w:r w:rsidR="00B313D4" w:rsidRPr="001C0CA1">
        <w:rPr>
          <w:lang w:val="uk-UA"/>
        </w:rPr>
        <w:t>» та ін.</w:t>
      </w:r>
    </w:p>
    <w:p w14:paraId="40C13F46" w14:textId="5727AB44" w:rsidR="00A8283A" w:rsidRPr="001C0CA1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25BCC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1C0CA1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0C285A04" w14:textId="1922A692" w:rsidR="00F54345" w:rsidRPr="001C0CA1" w:rsidRDefault="00B127E3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«Інформаційна політика та безпека» </w:t>
      </w:r>
      <w:r w:rsidR="00F54345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є ознайомлення студентів з сутністю та основними складовими сучасної державної інформаційної політики, розгляд сучасних інформаційних загроз та методів протидії їм в інформаційній сфері. </w:t>
      </w:r>
    </w:p>
    <w:p w14:paraId="0188E58B" w14:textId="77777777" w:rsidR="00B127E3" w:rsidRPr="001C0CA1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1C0CA1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8274787" w14:textId="565D8EB7" w:rsidR="007C4039" w:rsidRPr="001C0CA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0208749" w14:textId="77777777" w:rsidR="00F54345" w:rsidRPr="001C0CA1" w:rsidRDefault="00F54345" w:rsidP="00F54345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до абстрактного мислення, аналізу та синтезу. </w:t>
      </w:r>
    </w:p>
    <w:p w14:paraId="2AF2EA1E" w14:textId="77777777" w:rsidR="00F54345" w:rsidRPr="001C0CA1" w:rsidRDefault="00F54345" w:rsidP="00F54345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ЗК04. Здатність спілкуватися іноземною мовою як усно, так і письмово.</w:t>
      </w:r>
    </w:p>
    <w:p w14:paraId="440C3845" w14:textId="77777777" w:rsidR="00F54345" w:rsidRPr="001C0CA1" w:rsidRDefault="00F54345" w:rsidP="00F54345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ЗК05. Здатність до пошуку, оброблення та аналізу інформації з різних джерел.</w:t>
      </w:r>
    </w:p>
    <w:p w14:paraId="0F5848F4" w14:textId="77777777" w:rsidR="007C4039" w:rsidRPr="001C0CA1" w:rsidRDefault="007C4039" w:rsidP="007C4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6125C4B2" w14:textId="77777777" w:rsidR="00F54345" w:rsidRPr="001C0CA1" w:rsidRDefault="00F54345" w:rsidP="00F54345">
      <w:pPr>
        <w:pStyle w:val="TableParagraph"/>
        <w:tabs>
          <w:tab w:val="left" w:pos="2304"/>
          <w:tab w:val="left" w:pos="3764"/>
          <w:tab w:val="left" w:pos="5259"/>
          <w:tab w:val="left" w:pos="6544"/>
          <w:tab w:val="left" w:pos="6978"/>
        </w:tabs>
        <w:ind w:firstLine="709"/>
        <w:jc w:val="both"/>
        <w:rPr>
          <w:spacing w:val="1"/>
          <w:sz w:val="24"/>
          <w:szCs w:val="24"/>
        </w:rPr>
      </w:pPr>
      <w:r w:rsidRPr="001C0CA1">
        <w:rPr>
          <w:sz w:val="24"/>
          <w:szCs w:val="24"/>
        </w:rPr>
        <w:t>СК02.</w:t>
      </w:r>
      <w:r w:rsidRPr="001C0CA1">
        <w:rPr>
          <w:spacing w:val="-2"/>
          <w:sz w:val="24"/>
          <w:szCs w:val="24"/>
        </w:rPr>
        <w:t xml:space="preserve"> </w:t>
      </w:r>
      <w:r w:rsidRPr="001C0CA1">
        <w:rPr>
          <w:sz w:val="24"/>
          <w:szCs w:val="24"/>
        </w:rPr>
        <w:t>Здатність</w:t>
      </w:r>
      <w:r w:rsidRPr="001C0CA1">
        <w:rPr>
          <w:spacing w:val="48"/>
          <w:sz w:val="24"/>
          <w:szCs w:val="24"/>
        </w:rPr>
        <w:t xml:space="preserve"> </w:t>
      </w:r>
      <w:r w:rsidRPr="001C0CA1">
        <w:rPr>
          <w:sz w:val="24"/>
          <w:szCs w:val="24"/>
        </w:rPr>
        <w:t>критично</w:t>
      </w:r>
      <w:r w:rsidRPr="001C0CA1">
        <w:rPr>
          <w:spacing w:val="49"/>
          <w:sz w:val="24"/>
          <w:szCs w:val="24"/>
        </w:rPr>
        <w:t xml:space="preserve"> </w:t>
      </w:r>
      <w:r w:rsidRPr="001C0CA1">
        <w:rPr>
          <w:sz w:val="24"/>
          <w:szCs w:val="24"/>
        </w:rPr>
        <w:t>осмислювати</w:t>
      </w:r>
      <w:r w:rsidRPr="001C0CA1">
        <w:rPr>
          <w:spacing w:val="49"/>
          <w:sz w:val="24"/>
          <w:szCs w:val="24"/>
        </w:rPr>
        <w:t xml:space="preserve"> </w:t>
      </w:r>
      <w:r w:rsidRPr="001C0CA1">
        <w:rPr>
          <w:sz w:val="24"/>
          <w:szCs w:val="24"/>
        </w:rPr>
        <w:t>проблеми</w:t>
      </w:r>
      <w:r w:rsidRPr="001C0CA1">
        <w:rPr>
          <w:spacing w:val="48"/>
          <w:sz w:val="24"/>
          <w:szCs w:val="24"/>
        </w:rPr>
        <w:t xml:space="preserve"> </w:t>
      </w:r>
      <w:r w:rsidRPr="001C0CA1">
        <w:rPr>
          <w:sz w:val="24"/>
          <w:szCs w:val="24"/>
        </w:rPr>
        <w:t>у</w:t>
      </w:r>
      <w:r w:rsidRPr="001C0CA1">
        <w:rPr>
          <w:spacing w:val="49"/>
          <w:sz w:val="24"/>
          <w:szCs w:val="24"/>
        </w:rPr>
        <w:t xml:space="preserve"> </w:t>
      </w:r>
      <w:r w:rsidRPr="001C0CA1">
        <w:rPr>
          <w:sz w:val="24"/>
          <w:szCs w:val="24"/>
        </w:rPr>
        <w:t>сфері</w:t>
      </w:r>
      <w:r w:rsidRPr="001C0CA1">
        <w:rPr>
          <w:spacing w:val="-67"/>
          <w:sz w:val="24"/>
          <w:szCs w:val="24"/>
        </w:rPr>
        <w:t xml:space="preserve"> </w:t>
      </w:r>
      <w:r w:rsidRPr="001C0CA1">
        <w:rPr>
          <w:sz w:val="24"/>
          <w:szCs w:val="24"/>
        </w:rPr>
        <w:t>журналістики та дотичні до них міждисциплінарні проблеми.</w:t>
      </w:r>
      <w:r w:rsidRPr="001C0CA1">
        <w:rPr>
          <w:spacing w:val="1"/>
          <w:sz w:val="24"/>
          <w:szCs w:val="24"/>
        </w:rPr>
        <w:t xml:space="preserve"> </w:t>
      </w:r>
    </w:p>
    <w:p w14:paraId="00F7C140" w14:textId="77777777" w:rsidR="00F54345" w:rsidRPr="001C0CA1" w:rsidRDefault="00F54345" w:rsidP="00F54345">
      <w:pPr>
        <w:pStyle w:val="TableParagraph"/>
        <w:ind w:firstLine="709"/>
        <w:jc w:val="both"/>
        <w:rPr>
          <w:sz w:val="24"/>
          <w:szCs w:val="24"/>
        </w:rPr>
      </w:pPr>
      <w:r w:rsidRPr="001C0CA1">
        <w:rPr>
          <w:sz w:val="24"/>
          <w:szCs w:val="24"/>
        </w:rPr>
        <w:t>СК05. Здатність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зрозуміло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і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недвозначно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доносити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власні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 xml:space="preserve">висновки з питань журналістики, а </w:t>
      </w:r>
      <w:r w:rsidRPr="001C0CA1">
        <w:rPr>
          <w:sz w:val="24"/>
          <w:szCs w:val="24"/>
        </w:rPr>
        <w:lastRenderedPageBreak/>
        <w:t>також знання та пояснення,</w:t>
      </w:r>
      <w:r w:rsidRPr="001C0CA1">
        <w:rPr>
          <w:spacing w:val="-67"/>
          <w:sz w:val="24"/>
          <w:szCs w:val="24"/>
        </w:rPr>
        <w:t xml:space="preserve"> </w:t>
      </w:r>
      <w:r w:rsidRPr="001C0CA1">
        <w:rPr>
          <w:sz w:val="24"/>
          <w:szCs w:val="24"/>
        </w:rPr>
        <w:t>що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їх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обґрунтовують,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до</w:t>
      </w:r>
      <w:r w:rsidRPr="001C0CA1">
        <w:rPr>
          <w:spacing w:val="-8"/>
          <w:sz w:val="24"/>
          <w:szCs w:val="24"/>
        </w:rPr>
        <w:t xml:space="preserve"> </w:t>
      </w:r>
      <w:r w:rsidRPr="001C0CA1">
        <w:rPr>
          <w:sz w:val="24"/>
          <w:szCs w:val="24"/>
        </w:rPr>
        <w:t>фахівців</w:t>
      </w:r>
      <w:r w:rsidRPr="001C0CA1">
        <w:rPr>
          <w:spacing w:val="-11"/>
          <w:sz w:val="24"/>
          <w:szCs w:val="24"/>
        </w:rPr>
        <w:t xml:space="preserve"> </w:t>
      </w:r>
      <w:r w:rsidRPr="001C0CA1">
        <w:rPr>
          <w:sz w:val="24"/>
          <w:szCs w:val="24"/>
        </w:rPr>
        <w:t>і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нефахівців,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зокрема</w:t>
      </w:r>
      <w:r w:rsidRPr="001C0CA1">
        <w:rPr>
          <w:spacing w:val="-10"/>
          <w:sz w:val="24"/>
          <w:szCs w:val="24"/>
        </w:rPr>
        <w:t xml:space="preserve"> </w:t>
      </w:r>
      <w:r w:rsidRPr="001C0CA1">
        <w:rPr>
          <w:sz w:val="24"/>
          <w:szCs w:val="24"/>
        </w:rPr>
        <w:t>до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осіб,</w:t>
      </w:r>
      <w:r w:rsidRPr="001C0CA1">
        <w:rPr>
          <w:spacing w:val="-68"/>
          <w:sz w:val="24"/>
          <w:szCs w:val="24"/>
        </w:rPr>
        <w:t xml:space="preserve"> </w:t>
      </w:r>
      <w:r w:rsidRPr="001C0CA1">
        <w:rPr>
          <w:sz w:val="24"/>
          <w:szCs w:val="24"/>
        </w:rPr>
        <w:t>які</w:t>
      </w:r>
      <w:r w:rsidRPr="001C0CA1">
        <w:rPr>
          <w:spacing w:val="-2"/>
          <w:sz w:val="24"/>
          <w:szCs w:val="24"/>
        </w:rPr>
        <w:t xml:space="preserve"> </w:t>
      </w:r>
      <w:r w:rsidRPr="001C0CA1">
        <w:rPr>
          <w:sz w:val="24"/>
          <w:szCs w:val="24"/>
        </w:rPr>
        <w:t>навчаються.</w:t>
      </w:r>
    </w:p>
    <w:p w14:paraId="3BBD6CE5" w14:textId="77777777" w:rsidR="00F54345" w:rsidRPr="001C0CA1" w:rsidRDefault="00F54345" w:rsidP="00F54345">
      <w:pPr>
        <w:pStyle w:val="TableParagraph"/>
        <w:tabs>
          <w:tab w:val="left" w:pos="2227"/>
          <w:tab w:val="left" w:pos="4142"/>
          <w:tab w:val="left" w:pos="4609"/>
          <w:tab w:val="left" w:pos="6086"/>
        </w:tabs>
        <w:ind w:firstLine="709"/>
        <w:jc w:val="both"/>
        <w:rPr>
          <w:spacing w:val="1"/>
          <w:sz w:val="24"/>
          <w:szCs w:val="24"/>
        </w:rPr>
      </w:pPr>
      <w:r w:rsidRPr="001C0CA1">
        <w:rPr>
          <w:sz w:val="24"/>
          <w:szCs w:val="24"/>
        </w:rPr>
        <w:t>СК06. Здатність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інтегрувати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знання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та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розв’язувати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складні  задачі</w:t>
      </w:r>
      <w:r w:rsidRPr="001C0CA1">
        <w:rPr>
          <w:spacing w:val="15"/>
          <w:sz w:val="24"/>
          <w:szCs w:val="24"/>
        </w:rPr>
        <w:t xml:space="preserve"> </w:t>
      </w:r>
      <w:r w:rsidRPr="001C0CA1">
        <w:rPr>
          <w:sz w:val="24"/>
          <w:szCs w:val="24"/>
        </w:rPr>
        <w:t>журналістики</w:t>
      </w:r>
      <w:r w:rsidRPr="001C0CA1">
        <w:rPr>
          <w:spacing w:val="15"/>
          <w:sz w:val="24"/>
          <w:szCs w:val="24"/>
        </w:rPr>
        <w:t xml:space="preserve"> </w:t>
      </w:r>
      <w:r w:rsidRPr="001C0CA1">
        <w:rPr>
          <w:sz w:val="24"/>
          <w:szCs w:val="24"/>
        </w:rPr>
        <w:t>у</w:t>
      </w:r>
      <w:r w:rsidRPr="001C0CA1">
        <w:rPr>
          <w:spacing w:val="11"/>
          <w:sz w:val="24"/>
          <w:szCs w:val="24"/>
        </w:rPr>
        <w:t xml:space="preserve"> </w:t>
      </w:r>
      <w:r w:rsidRPr="001C0CA1">
        <w:rPr>
          <w:sz w:val="24"/>
          <w:szCs w:val="24"/>
        </w:rPr>
        <w:t>широких</w:t>
      </w:r>
      <w:r w:rsidRPr="001C0CA1">
        <w:rPr>
          <w:spacing w:val="16"/>
          <w:sz w:val="24"/>
          <w:szCs w:val="24"/>
        </w:rPr>
        <w:t xml:space="preserve"> </w:t>
      </w:r>
      <w:r w:rsidRPr="001C0CA1">
        <w:rPr>
          <w:sz w:val="24"/>
          <w:szCs w:val="24"/>
        </w:rPr>
        <w:t>та/або</w:t>
      </w:r>
      <w:r w:rsidRPr="001C0CA1">
        <w:rPr>
          <w:spacing w:val="14"/>
          <w:sz w:val="24"/>
          <w:szCs w:val="24"/>
        </w:rPr>
        <w:t xml:space="preserve"> </w:t>
      </w:r>
      <w:proofErr w:type="spellStart"/>
      <w:r w:rsidRPr="001C0CA1">
        <w:rPr>
          <w:sz w:val="24"/>
          <w:szCs w:val="24"/>
        </w:rPr>
        <w:t>мультидисциплінарних</w:t>
      </w:r>
      <w:proofErr w:type="spellEnd"/>
      <w:r w:rsidRPr="001C0CA1">
        <w:rPr>
          <w:sz w:val="24"/>
          <w:szCs w:val="24"/>
        </w:rPr>
        <w:t xml:space="preserve"> контекстах,</w:t>
      </w:r>
      <w:r w:rsidRPr="001C0CA1">
        <w:rPr>
          <w:spacing w:val="26"/>
          <w:sz w:val="24"/>
          <w:szCs w:val="24"/>
        </w:rPr>
        <w:t xml:space="preserve"> </w:t>
      </w:r>
      <w:r w:rsidRPr="001C0CA1">
        <w:rPr>
          <w:sz w:val="24"/>
          <w:szCs w:val="24"/>
        </w:rPr>
        <w:t>за</w:t>
      </w:r>
      <w:r w:rsidRPr="001C0CA1">
        <w:rPr>
          <w:spacing w:val="28"/>
          <w:sz w:val="24"/>
          <w:szCs w:val="24"/>
        </w:rPr>
        <w:t xml:space="preserve"> </w:t>
      </w:r>
      <w:r w:rsidRPr="001C0CA1">
        <w:rPr>
          <w:sz w:val="24"/>
          <w:szCs w:val="24"/>
        </w:rPr>
        <w:t>умов</w:t>
      </w:r>
      <w:r w:rsidRPr="001C0CA1">
        <w:rPr>
          <w:spacing w:val="27"/>
          <w:sz w:val="24"/>
          <w:szCs w:val="24"/>
        </w:rPr>
        <w:t xml:space="preserve"> </w:t>
      </w:r>
      <w:r w:rsidRPr="001C0CA1">
        <w:rPr>
          <w:sz w:val="24"/>
          <w:szCs w:val="24"/>
        </w:rPr>
        <w:t>неповної</w:t>
      </w:r>
      <w:r w:rsidRPr="001C0CA1">
        <w:rPr>
          <w:spacing w:val="28"/>
          <w:sz w:val="24"/>
          <w:szCs w:val="24"/>
        </w:rPr>
        <w:t xml:space="preserve"> </w:t>
      </w:r>
      <w:r w:rsidRPr="001C0CA1">
        <w:rPr>
          <w:sz w:val="24"/>
          <w:szCs w:val="24"/>
        </w:rPr>
        <w:t>або</w:t>
      </w:r>
      <w:r w:rsidRPr="001C0CA1">
        <w:rPr>
          <w:spacing w:val="25"/>
          <w:sz w:val="24"/>
          <w:szCs w:val="24"/>
        </w:rPr>
        <w:t xml:space="preserve"> </w:t>
      </w:r>
      <w:r w:rsidRPr="001C0CA1">
        <w:rPr>
          <w:sz w:val="24"/>
          <w:szCs w:val="24"/>
        </w:rPr>
        <w:t>обмеженої</w:t>
      </w:r>
      <w:r w:rsidRPr="001C0CA1">
        <w:rPr>
          <w:spacing w:val="28"/>
          <w:sz w:val="24"/>
          <w:szCs w:val="24"/>
        </w:rPr>
        <w:t xml:space="preserve"> </w:t>
      </w:r>
      <w:r w:rsidRPr="001C0CA1">
        <w:rPr>
          <w:sz w:val="24"/>
          <w:szCs w:val="24"/>
        </w:rPr>
        <w:t>інформації</w:t>
      </w:r>
      <w:r w:rsidRPr="001C0CA1">
        <w:rPr>
          <w:spacing w:val="26"/>
          <w:sz w:val="24"/>
          <w:szCs w:val="24"/>
        </w:rPr>
        <w:t xml:space="preserve"> </w:t>
      </w:r>
      <w:r w:rsidRPr="001C0CA1">
        <w:rPr>
          <w:sz w:val="24"/>
          <w:szCs w:val="24"/>
        </w:rPr>
        <w:t>з</w:t>
      </w:r>
      <w:r w:rsidRPr="001C0CA1">
        <w:rPr>
          <w:spacing w:val="-67"/>
          <w:sz w:val="24"/>
          <w:szCs w:val="24"/>
        </w:rPr>
        <w:t xml:space="preserve"> </w:t>
      </w:r>
      <w:r w:rsidRPr="001C0CA1">
        <w:rPr>
          <w:sz w:val="24"/>
          <w:szCs w:val="24"/>
        </w:rPr>
        <w:t>урахуванням аспектів соціальної та етичної відповідальності.</w:t>
      </w:r>
      <w:r w:rsidRPr="001C0CA1">
        <w:rPr>
          <w:spacing w:val="1"/>
          <w:sz w:val="24"/>
          <w:szCs w:val="24"/>
        </w:rPr>
        <w:t xml:space="preserve"> </w:t>
      </w:r>
    </w:p>
    <w:p w14:paraId="16C0F5F1" w14:textId="1EFE427C" w:rsidR="00B127E3" w:rsidRPr="001C0CA1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1C0CA1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7B5FA0AF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РН02. Аналізувати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оцінювати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потенційний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вплив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технологій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сучасний</w:t>
      </w: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стан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1C0CA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журналістики.</w:t>
      </w:r>
    </w:p>
    <w:p w14:paraId="1EA4658B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РН03. Проводити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збір, інтегрований аналіз та узагальнення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матеріалів з різних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1C0CA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включаючи</w:t>
      </w:r>
      <w:r w:rsidRPr="001C0CA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наукову</w:t>
      </w:r>
      <w:r w:rsidRPr="001C0CA1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професійну</w:t>
      </w:r>
      <w:r w:rsidRPr="001C0CA1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літературу,</w:t>
      </w:r>
      <w:r w:rsidRPr="001C0CA1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бази</w:t>
      </w:r>
      <w:r w:rsidRPr="001C0CA1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даних,</w:t>
      </w:r>
      <w:r w:rsidRPr="001C0CA1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перевіряти</w:t>
      </w:r>
      <w:r w:rsidRPr="001C0CA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їх на</w:t>
      </w: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достовірність,</w:t>
      </w:r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використовуючи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сучасні методи</w:t>
      </w:r>
      <w:r w:rsidRPr="001C0CA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дослідження.</w:t>
      </w:r>
    </w:p>
    <w:p w14:paraId="23D844AA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РН06. Оцінювати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достовірність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надійність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ефективно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опрацьовувати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інформацію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досліджень</w:t>
      </w:r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 практичної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14:paraId="3ACEE5F4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РН09. Проводити порівняльний аналіз законодавчої бази та діяльності окремих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медіаінституцій</w:t>
      </w:r>
      <w:proofErr w:type="spellEnd"/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України та</w:t>
      </w:r>
      <w:r w:rsidRPr="001C0CA1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країн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Європейського Союзу.</w:t>
      </w:r>
    </w:p>
    <w:p w14:paraId="2E58A453" w14:textId="77777777" w:rsidR="00F54345" w:rsidRPr="001C0CA1" w:rsidRDefault="00F54345" w:rsidP="001C0CA1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ПРН14.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професійну діяльність у межах етичних і професійних стандартів, керуватися принципами інформаційної безпеки, вміти застосовувати критичне мислення й технології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медіааналізу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 умовах інформаційних війн.</w:t>
      </w:r>
    </w:p>
    <w:p w14:paraId="493F5553" w14:textId="5A24DB41" w:rsidR="00FE170D" w:rsidRPr="001C0CA1" w:rsidRDefault="008A12CB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1C0CA1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54047932" w:rsidR="00F54345" w:rsidRPr="001C0CA1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>«Інформаційна політика та безпека» передують</w:t>
      </w:r>
      <w:r w:rsidR="00B313D4"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>такі базові для журналістської освіти навчальні дисципліни, як «Вступ до спеціальності», «Теорія журналістики» та «</w:t>
      </w:r>
      <w:proofErr w:type="spellStart"/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>Медіабезпека</w:t>
      </w:r>
      <w:proofErr w:type="spellEnd"/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зміст, сутність інформації, інформаційної політики держави, </w:t>
      </w:r>
      <w:proofErr w:type="spellStart"/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>медіабезпеку</w:t>
      </w:r>
      <w:proofErr w:type="spellEnd"/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журналіста. </w:t>
      </w:r>
    </w:p>
    <w:p w14:paraId="03E0C075" w14:textId="0C971E43" w:rsidR="009934F8" w:rsidRPr="001C0CA1" w:rsidRDefault="008A12CB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25BCC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1C0CA1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1C0CA1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1C0CA1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925BCC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1C0CA1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1C0CA1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925BCC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5B77DCFF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інформаційна політика, її основні напрями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0BA542EC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напрями державної інформаційної політики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2FE3764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0F50AB78" w14:textId="77777777" w:rsidR="00E24FE1" w:rsidRPr="001C0CA1" w:rsidRDefault="00E24FE1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24CEE2E7" w14:textId="02DE753C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2.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Засади державної інформаційної політики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64EA6A52" w14:textId="120412A2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4345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Засади державної інформаційної політики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0FFDA9FA" w14:textId="1041E860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Аномалії інформаційної політики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79" w:type="dxa"/>
          </w:tcPr>
          <w:p w14:paraId="1E846B82" w14:textId="77777777" w:rsidR="00E24FE1" w:rsidRPr="001C0CA1" w:rsidRDefault="00E24FE1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91D198A" w14:textId="1046045A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4.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Національний інформаційний простір: сучасний стан та проблеми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001E373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0D838DEE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1954D6F4" w14:textId="1F840DC3" w:rsidR="00E24FE1" w:rsidRPr="001C0CA1" w:rsidRDefault="00E24FE1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Засоби масової інформації і державна інформаційна політика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6C71FDC" w14:textId="42E6137A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Засоби масової інформації і державна інформаційна політика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00489BCF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2399306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79" w:type="dxa"/>
          </w:tcPr>
          <w:p w14:paraId="15CA16B0" w14:textId="77777777" w:rsidR="00E24FE1" w:rsidRPr="001C0CA1" w:rsidRDefault="00E24FE1" w:rsidP="00F514B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4D52712" w14:textId="237E485F" w:rsidR="00690FB6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6.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Правове забезпечення </w:t>
            </w:r>
            <w:hyperlink r:id="rId13" w:history="1">
              <w:r w:rsidR="00F514BF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державної</w:t>
              </w:r>
            </w:hyperlink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інформаційної політики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5C5F7D0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7C8E0580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279" w:type="dxa"/>
          </w:tcPr>
          <w:p w14:paraId="6F75ED45" w14:textId="5BDA9986" w:rsidR="00E24FE1" w:rsidRPr="001C0CA1" w:rsidRDefault="00E24FE1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Правове забезпечення </w:t>
            </w:r>
            <w:hyperlink r:id="rId14" w:history="1">
              <w:r w:rsidR="00F54345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державної інформаційної політик</w:t>
              </w:r>
            </w:hyperlink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 Законодавство в галузі інформації.</w:t>
            </w:r>
            <w:r w:rsidR="00F54345"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  <w:p w14:paraId="1A1C5C57" w14:textId="77777777" w:rsidR="00E24FE1" w:rsidRPr="001C0CA1" w:rsidRDefault="00E24FE1" w:rsidP="00F514B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D0F3B37" w14:textId="5255A7ED" w:rsidR="00E24FE1" w:rsidRPr="001C0CA1" w:rsidRDefault="00E24FE1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7.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Правове забезпечення </w:t>
            </w:r>
            <w:hyperlink r:id="rId15" w:history="1">
              <w:r w:rsidR="00F514BF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державної</w:t>
              </w:r>
            </w:hyperlink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інформаційної політики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0881A8CF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64B68E7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26044215" w14:textId="77777777" w:rsidR="00E24FE1" w:rsidRPr="001C0CA1" w:rsidRDefault="00E24FE1" w:rsidP="00F514B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C67E325" w14:textId="234621AC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8</w:t>
            </w:r>
            <w:bookmarkStart w:id="1" w:name="bookmark20"/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bookmarkEnd w:id="1"/>
            <w:r w:rsidR="00F514BF" w:rsidRPr="001C0CA1">
              <w:fldChar w:fldCharType="begin"/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"http://ukrlife.org/main/karp/bezpeka15.htm" </w:instrText>
            </w:r>
            <w:r w:rsidR="00F514BF" w:rsidRPr="001C0CA1">
              <w:fldChar w:fldCharType="separate"/>
            </w:r>
            <w:r w:rsidR="00F514BF" w:rsidRPr="001C0CA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Інформаційна безпека держави, суспільства, особи</w:t>
            </w:r>
            <w:r w:rsidR="00F514BF" w:rsidRPr="001C0CA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fldChar w:fldCharType="end"/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5F5221" w:rsidRPr="001C0CA1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1C0CA1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925BCC" w14:paraId="0ECD01A6" w14:textId="77777777" w:rsidTr="00132797">
        <w:trPr>
          <w:trHeight w:val="714"/>
        </w:trPr>
        <w:tc>
          <w:tcPr>
            <w:tcW w:w="1103" w:type="dxa"/>
            <w:vAlign w:val="center"/>
          </w:tcPr>
          <w:p w14:paraId="0A5B8DDC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  <w:vAlign w:val="center"/>
          </w:tcPr>
          <w:p w14:paraId="755DE6B8" w14:textId="6D4AF4E4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hyperlink r:id="rId16" w:history="1">
              <w:r w:rsidR="00F54345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Інформаційна безпека держави, суспільства, особи</w:t>
              </w:r>
            </w:hyperlink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E690AB8" w14:textId="3FBE947A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9.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Інформаційний суверенітет і національна безпека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4AB3525D" w14:textId="77777777" w:rsidTr="00132797">
        <w:trPr>
          <w:trHeight w:val="714"/>
        </w:trPr>
        <w:tc>
          <w:tcPr>
            <w:tcW w:w="1103" w:type="dxa"/>
            <w:vAlign w:val="center"/>
          </w:tcPr>
          <w:p w14:paraId="69C4F7BF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79" w:type="dxa"/>
            <w:vAlign w:val="center"/>
          </w:tcPr>
          <w:p w14:paraId="44614E4D" w14:textId="77777777" w:rsidR="00E24FE1" w:rsidRPr="001C0CA1" w:rsidRDefault="00E24FE1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6405B9BC" w14:textId="7EB299DD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10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інформаційної війни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7E1777A8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5C6B974B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79" w:type="dxa"/>
          </w:tcPr>
          <w:p w14:paraId="26980C76" w14:textId="2D3FCCC7" w:rsidR="00E24FE1" w:rsidRPr="001C0CA1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інформаційної війни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22DA24" w14:textId="27246D8F" w:rsidR="00E24FE1" w:rsidRPr="001C0CA1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11.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безпека телевізійного простору України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6F51C2C3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65566D67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79" w:type="dxa"/>
          </w:tcPr>
          <w:p w14:paraId="3FAFEE8C" w14:textId="1557C495" w:rsidR="00E24FE1" w:rsidRPr="001C0CA1" w:rsidRDefault="00E24FE1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B5F3A70" w14:textId="496F1071" w:rsidR="00E24FE1" w:rsidRPr="001C0CA1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12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безпека в мережі Інтернет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496ADA06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EA99825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9" w:type="dxa"/>
          </w:tcPr>
          <w:p w14:paraId="3B3E8D19" w14:textId="02DD62BC" w:rsidR="00E24FE1" w:rsidRPr="001C0CA1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Медіаграмотність як вимога сучасного інформаційного суспільства, особливості протидії загрозам інформаційної безпеки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9B7C0C3" w14:textId="63669ECF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13.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Зовнішні та внутрішні чинники ескалації загроз інформаційній безпеці України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11A0C2EB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33AE236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9" w:type="dxa"/>
          </w:tcPr>
          <w:p w14:paraId="2504F6C7" w14:textId="77777777" w:rsidR="00E24FE1" w:rsidRPr="001C0CA1" w:rsidRDefault="00E24FE1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A7BFCDF" w14:textId="7BAB7381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14.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безпечного споживання інформації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25BCC" w14:paraId="3A1CD6AD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371E0375" w14:textId="4D7CCE88" w:rsidR="00690FB6" w:rsidRPr="001C0CA1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79" w:type="dxa"/>
          </w:tcPr>
          <w:p w14:paraId="1577639E" w14:textId="77777777" w:rsidR="00690FB6" w:rsidRPr="001C0CA1" w:rsidRDefault="00690FB6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20355C26" w14:textId="396CD27A" w:rsidR="00690FB6" w:rsidRPr="001C0CA1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15.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безпечного споживання інформації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265B2985" w14:textId="77274F4B" w:rsidR="00B54496" w:rsidRPr="001C0CA1" w:rsidRDefault="008A12C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1C0CA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28D14FA3" w:rsidR="00DB10AB" w:rsidRPr="001C0CA1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«Інформаційна політика та безпека» 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3B1953"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50B43BB0" w14:textId="4EEA0B65" w:rsidR="00DE134C" w:rsidRPr="001C0CA1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7E6"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творчі </w:t>
      </w:r>
      <w:r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індивідуальн</w:t>
      </w:r>
      <w:r w:rsidR="005027E6"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і</w:t>
      </w:r>
      <w:r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завдання.</w:t>
      </w:r>
    </w:p>
    <w:p w14:paraId="2D62A16F" w14:textId="4BB4059B" w:rsidR="00DE134C" w:rsidRPr="001C0CA1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Індивідуальн</w:t>
      </w:r>
      <w:r w:rsidR="00F514BF" w:rsidRPr="001C0CA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і</w:t>
      </w:r>
      <w:r w:rsidRPr="001C0CA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завдання </w:t>
      </w:r>
      <w:r w:rsidR="00D55903" w:rsidRPr="001C0CA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до першого змістового модуля </w:t>
      </w:r>
      <w:r w:rsidRPr="001C0CA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(треба виконати до 7-го тижня)</w:t>
      </w:r>
      <w:r w:rsidR="00D55903"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:</w:t>
      </w:r>
    </w:p>
    <w:p w14:paraId="1F3FABCA" w14:textId="77777777" w:rsidR="00F514BF" w:rsidRPr="001C0CA1" w:rsidRDefault="00F514BF" w:rsidP="001C0CA1">
      <w:pPr>
        <w:pStyle w:val="af7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1C0CA1">
        <w:rPr>
          <w:lang w:val="uk-UA"/>
        </w:rPr>
        <w:t>Назвіть форми і види зовнішніх інформаційних війн.</w:t>
      </w:r>
    </w:p>
    <w:p w14:paraId="68AE23FF" w14:textId="77777777" w:rsidR="00F514BF" w:rsidRPr="001C0CA1" w:rsidRDefault="00F514BF" w:rsidP="001C0CA1">
      <w:pPr>
        <w:pStyle w:val="af7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1C0CA1">
        <w:rPr>
          <w:lang w:val="uk-UA"/>
        </w:rPr>
        <w:t>Змоделюйте ситуацію законного та незаконного обмеження свободи слова.</w:t>
      </w:r>
    </w:p>
    <w:p w14:paraId="7BA7CFA4" w14:textId="77777777" w:rsidR="00F514BF" w:rsidRPr="001C0CA1" w:rsidRDefault="00F514BF" w:rsidP="001C0CA1">
      <w:pPr>
        <w:pStyle w:val="af0"/>
        <w:numPr>
          <w:ilvl w:val="0"/>
          <w:numId w:val="7"/>
        </w:numPr>
        <w:spacing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Складіть анотацію </w:t>
      </w:r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статті Георгія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>Почепцова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«Інформаційні війни: нові тенденції»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. URL: </w:t>
      </w:r>
      <w:hyperlink r:id="rId17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 w:eastAsia="ru-RU"/>
          </w:rPr>
          <w:t>http://osvita.mediasapiens.ua/trends/1411978127/informatsionnye_voyny_novye_tendentsii/</w:t>
        </w:r>
      </w:hyperlink>
    </w:p>
    <w:p w14:paraId="7FA55445" w14:textId="77777777" w:rsidR="00F514BF" w:rsidRPr="001C0CA1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Індивідуальні завдання до другого змістового модуля </w:t>
      </w:r>
      <w:r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(треба виконати до 12-го тижня)</w:t>
      </w:r>
    </w:p>
    <w:p w14:paraId="74D653D1" w14:textId="77777777" w:rsidR="00F514BF" w:rsidRPr="001C0CA1" w:rsidRDefault="00F514BF" w:rsidP="001C0CA1">
      <w:pPr>
        <w:pStyle w:val="af7"/>
        <w:spacing w:before="0" w:beforeAutospacing="0" w:after="0" w:afterAutospacing="0"/>
        <w:ind w:firstLine="709"/>
        <w:rPr>
          <w:lang w:val="uk-UA"/>
        </w:rPr>
      </w:pPr>
      <w:r w:rsidRPr="001C0CA1">
        <w:rPr>
          <w:lang w:val="uk-UA"/>
        </w:rPr>
        <w:t>1. Назвіть форми і види внутрішніх інформаційних війн.</w:t>
      </w:r>
    </w:p>
    <w:p w14:paraId="5D5A7707" w14:textId="77777777" w:rsidR="00F514BF" w:rsidRPr="001C0CA1" w:rsidRDefault="00F514BF" w:rsidP="001C0CA1">
      <w:pPr>
        <w:pStyle w:val="af7"/>
        <w:spacing w:before="0" w:beforeAutospacing="0" w:after="0" w:afterAutospacing="0"/>
        <w:ind w:firstLine="709"/>
        <w:rPr>
          <w:lang w:val="uk-UA"/>
        </w:rPr>
      </w:pPr>
      <w:r w:rsidRPr="001C0CA1">
        <w:rPr>
          <w:lang w:val="uk-UA"/>
        </w:rPr>
        <w:t xml:space="preserve">2.Наведіть приклади прояву політичного екстремізму стосовно журналістів. </w:t>
      </w:r>
    </w:p>
    <w:p w14:paraId="315DADF7" w14:textId="77777777" w:rsidR="00F514BF" w:rsidRPr="001C0CA1" w:rsidRDefault="00F514BF" w:rsidP="001C0CA1">
      <w:pPr>
        <w:spacing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uk-UA" w:eastAsia="ru-RU"/>
        </w:rPr>
      </w:pPr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Складіть конспект за статтею Георгія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>Почепцова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«Перші дослідження в галузі інформаційних війн: від минулого до сучасності»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. URL: </w:t>
      </w:r>
      <w:hyperlink r:id="rId18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 w:eastAsia="ru-RU"/>
          </w:rPr>
          <w:t>http://osvita.mediasapiens.ua/trends</w:t>
        </w:r>
      </w:hyperlink>
    </w:p>
    <w:p w14:paraId="08AFFEF4" w14:textId="77777777" w:rsidR="00DB10AB" w:rsidRPr="001C0CA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1C0CA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1C0CA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C0CA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1C0CA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61F42163" w:rsidR="00DB10AB" w:rsidRPr="001C0CA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</w:t>
      </w: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lastRenderedPageBreak/>
        <w:t>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57CE6383" w14:textId="77777777" w:rsidR="00B313D4" w:rsidRPr="001C0CA1" w:rsidRDefault="00B313D4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‒ </w:t>
      </w:r>
      <w:hyperlink r:id="rId19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23CC7009" w14:textId="77777777" w:rsidR="00B313D4" w:rsidRPr="001C0CA1" w:rsidRDefault="00B313D4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20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74F2BBC5" w14:textId="77777777" w:rsidR="00B313D4" w:rsidRPr="001C0CA1" w:rsidRDefault="00B313D4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21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A5EBE" w14:textId="77777777" w:rsidR="00B313D4" w:rsidRPr="001C0CA1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51B16156" w14:textId="77777777" w:rsidR="00B313D4" w:rsidRPr="001C0CA1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– Життєстійкість молоді в умовах криз (</w:t>
      </w:r>
      <w:hyperlink r:id="rId22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https://courses.prometheus.org.ua/courses/course-v1:Prometheus+RESILIENCE101+2022_T3/about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);</w:t>
      </w:r>
    </w:p>
    <w:p w14:paraId="1CEFF091" w14:textId="77777777" w:rsidR="00B313D4" w:rsidRPr="001C0CA1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– Інформаційна безпека (</w:t>
      </w:r>
      <w:hyperlink r:id="rId23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https://courses.prometheus.org.ua/courses/course-v1:Internews+INFOS101+UA_2021_T3/about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). </w:t>
      </w:r>
    </w:p>
    <w:p w14:paraId="492FD01D" w14:textId="6FEE87C4" w:rsidR="001619A5" w:rsidRPr="001C0CA1" w:rsidRDefault="008A12CB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25BCC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1C0CA1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1C0CA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6A731D" w14:textId="27A07EE7" w:rsidR="003B1953" w:rsidRPr="001C0CA1" w:rsidRDefault="003B1953" w:rsidP="00903B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вказівки з організації самостійної роботи до вивчення курсу ««Інформаційна політика і безпека» для студентів денної та заочної форми навчання спеціальності 061 «Журналістика» /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Укл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>.: В.Л. Погребна. Запоріжжя: НУ «Запорізька політехніка», 2020. 64 с.</w:t>
      </w:r>
    </w:p>
    <w:p w14:paraId="5CB4D802" w14:textId="20CFA6A9" w:rsidR="00153446" w:rsidRPr="001C0CA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1434CB47" w14:textId="77777777" w:rsidR="003B1953" w:rsidRPr="001C0CA1" w:rsidRDefault="003B1953" w:rsidP="003B1953">
      <w:pPr>
        <w:numPr>
          <w:ilvl w:val="0"/>
          <w:numId w:val="12"/>
        </w:numPr>
        <w:tabs>
          <w:tab w:val="left" w:pos="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Горбулін В. П. Інформаційні операції та безпека суспільства: загрози, протидія, моделювання: монографія. Київ :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Інтертехнологія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>, 2009. 164 с.</w:t>
      </w:r>
    </w:p>
    <w:p w14:paraId="38FE8203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Інформаційна політика України: європейський контекст: монографія. Ред. С. В. Головко. Київ : Либідь, 2007. 360 с. </w:t>
      </w:r>
    </w:p>
    <w:p w14:paraId="16CE7300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Карпенко В. Інформаційна політика та безпека. Підручник. Київ : Нора-Друк, 2006. 320 с.</w:t>
      </w:r>
    </w:p>
    <w:p w14:paraId="091E8C8A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>Кіслов</w:t>
      </w:r>
      <w:proofErr w:type="spellEnd"/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Д. В. </w:t>
      </w:r>
      <w:r w:rsidRPr="001C0CA1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Політична безпека масових комунікацій: Монографія. Київ : "МП Леся",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2010. 208 с.</w:t>
      </w:r>
    </w:p>
    <w:p w14:paraId="74022CD2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Кормич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Б. А. </w:t>
      </w:r>
      <w:r w:rsidRPr="001C0CA1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 xml:space="preserve">Інформаційна безпека: організаційно-правові основи. Навчальний посібник. Київ : Кондор, 2008. 384 с. </w:t>
      </w:r>
    </w:p>
    <w:p w14:paraId="127E7851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Курбан О.В. Інформаційні війни у соціальних он-лайн-мережах : монографія. Київ : Київ, ун-т ім. Б. Грінченка, 2017. 392 с.</w:t>
      </w:r>
    </w:p>
    <w:p w14:paraId="0F2DE1F9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>Почепцов</w:t>
      </w:r>
      <w:proofErr w:type="spellEnd"/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Г. Г., </w:t>
      </w:r>
      <w:proofErr w:type="spellStart"/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>Чукут</w:t>
      </w:r>
      <w:proofErr w:type="spellEnd"/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А. Інформаційна політика: Навчальний посібник.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Київ </w:t>
      </w: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Знання, 2008. 663 с. </w:t>
      </w:r>
    </w:p>
    <w:p w14:paraId="6E42C02E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>Почепцов</w:t>
      </w:r>
      <w:proofErr w:type="spellEnd"/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Г.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Сучасні інформаційні війни. Київ : Вид. дім «Києво-Могилянська академія», 2015. 498 с. </w:t>
      </w:r>
    </w:p>
    <w:p w14:paraId="7F3F589E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Сащук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Г.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Безпекові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виміри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телепростору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>: Монографія. Київ : Грамота, 2007. 136 с.</w:t>
      </w:r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</w:p>
    <w:p w14:paraId="0E9782E1" w14:textId="77777777" w:rsidR="00782528" w:rsidRPr="001C0CA1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1C0CA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0DF04AD5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3B1953"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1C0CA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1C0CA1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1C0CA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1C0CA1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1C0CA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1C0CA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25BCC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1C0CA1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1C0CA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5F5221" w:rsidRPr="00925BCC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1C0CA1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1C0CA1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925BCC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1C0CA1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1C0CA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1C0CA1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1C0CA1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3227FFA" w14:textId="77777777" w:rsidR="00B313D4" w:rsidRPr="001C0CA1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1C0CA1">
        <w:rPr>
          <w:rFonts w:ascii="Times New Roman" w:hAnsi="Times New Roman" w:cs="Times New Roman"/>
          <w:b/>
          <w:sz w:val="24"/>
          <w:szCs w:val="24"/>
          <w:lang w:val="uk-UA"/>
        </w:rPr>
        <w:t>«Інформаційна політика та безпека»</w:t>
      </w:r>
    </w:p>
    <w:p w14:paraId="62F3EFFD" w14:textId="3D9497A0" w:rsidR="00B36374" w:rsidRPr="001C0CA1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1C0CA1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1C0CA1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1C0CA1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1C0CA1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1C0CA1" w14:paraId="243B0DF0" w14:textId="77777777" w:rsidTr="0087276C">
        <w:tc>
          <w:tcPr>
            <w:tcW w:w="364" w:type="dxa"/>
          </w:tcPr>
          <w:p w14:paraId="52E94323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3B84CE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52208128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A343F"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11D3234A" w14:textId="3345F517" w:rsidR="00B14B3C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76390506" w14:textId="50553488" w:rsidR="00B14B3C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0482AD32" w14:textId="1D3B896F" w:rsidR="00B14B3C" w:rsidRPr="001C0CA1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81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F5221" w:rsidRPr="001C0CA1" w14:paraId="0B170BAD" w14:textId="77777777" w:rsidTr="0087276C">
        <w:tc>
          <w:tcPr>
            <w:tcW w:w="364" w:type="dxa"/>
          </w:tcPr>
          <w:p w14:paraId="0892819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2EF10A5E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14E0BEB8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203044E1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62CD6678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1C0CA1" w14:paraId="0C9FE100" w14:textId="77777777" w:rsidTr="0087276C">
        <w:tc>
          <w:tcPr>
            <w:tcW w:w="364" w:type="dxa"/>
          </w:tcPr>
          <w:p w14:paraId="0E27A06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70278FA9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58738DA0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2C1240AA" w:rsidR="00B14B3C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7CE10167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38BF4C98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E8EFB61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1116A059" w:rsidR="00B14B3C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846A21" w14:textId="5EFFB744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1DEA22FC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B127913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0301D174" w:rsidR="00B14B3C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5D84A9F5" w14:textId="4800759E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F5221" w:rsidRPr="001C0CA1" w14:paraId="0FFC769D" w14:textId="77777777" w:rsidTr="0087276C">
        <w:trPr>
          <w:trHeight w:val="383"/>
        </w:trPr>
        <w:tc>
          <w:tcPr>
            <w:tcW w:w="364" w:type="dxa"/>
          </w:tcPr>
          <w:p w14:paraId="3CBED4EE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FB73FE" w14:textId="5BC60C11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57C9D56C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E440619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54ACFCB3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1C0CA1" w14:paraId="66F41623" w14:textId="77777777" w:rsidTr="0087276C">
        <w:tc>
          <w:tcPr>
            <w:tcW w:w="364" w:type="dxa"/>
          </w:tcPr>
          <w:p w14:paraId="620C3701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0BEA1A3A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7 </w:t>
            </w:r>
            <w:proofErr w:type="spellStart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2FD72EA6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23E8DB9" w14:textId="0D0AF4DE" w:rsidR="00B14B3C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F3063EF" w14:textId="1095F287" w:rsidR="00B14B3C" w:rsidRPr="001C0CA1" w:rsidRDefault="0087276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4EA59152" w:rsidR="00B14B3C" w:rsidRPr="001C0CA1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81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F5221" w:rsidRPr="001C0CA1" w14:paraId="5E6D1CEA" w14:textId="77777777" w:rsidTr="0087276C">
        <w:tc>
          <w:tcPr>
            <w:tcW w:w="364" w:type="dxa"/>
          </w:tcPr>
          <w:p w14:paraId="3D0224F1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D6B8DE1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15E08360" w14:textId="3A4CE721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7D617A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774A5C0D" w:rsidR="006A343F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10EC5A9C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442C081E" w14:textId="77777777" w:rsidTr="0087276C">
        <w:tc>
          <w:tcPr>
            <w:tcW w:w="364" w:type="dxa"/>
          </w:tcPr>
          <w:p w14:paraId="1AFB1A4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A6BBE00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E65B938" w14:textId="334B9EB4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E09F7FA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ABA527C" w:rsidR="006A343F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14704AC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685247FC" w14:textId="77777777" w:rsidTr="0087276C">
        <w:tc>
          <w:tcPr>
            <w:tcW w:w="364" w:type="dxa"/>
          </w:tcPr>
          <w:p w14:paraId="684038B8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82A7088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06A7A7F9" w14:textId="45E7D8D4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7FBB4682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6C62C29F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79E88564" w14:textId="5C8B21E2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1C0CA1" w14:paraId="434124CC" w14:textId="77777777" w:rsidTr="0087276C">
        <w:tc>
          <w:tcPr>
            <w:tcW w:w="364" w:type="dxa"/>
          </w:tcPr>
          <w:p w14:paraId="06B1903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2D32AAB9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19FF773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6DBEA740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1C0CA1" w14:paraId="00B5F5B9" w14:textId="77777777" w:rsidTr="0087276C">
        <w:tc>
          <w:tcPr>
            <w:tcW w:w="364" w:type="dxa"/>
          </w:tcPr>
          <w:p w14:paraId="30D8C308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8C57829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21CD5D12" w14:textId="1DB3F7B3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464B601F" w14:textId="7501A693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54B361A6" w14:textId="3E882804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1C0CA1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1C0CA1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1C0CA1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1C0CA1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73F19984" w:rsidR="00E42D06" w:rsidRPr="001C0CA1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1C0CA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(написання студентами </w:t>
      </w:r>
      <w:r w:rsidR="001C0CA1" w:rsidRPr="001C0CA1">
        <w:rPr>
          <w:rFonts w:ascii="Times New Roman" w:hAnsi="Times New Roman" w:cs="Times New Roman"/>
          <w:sz w:val="24"/>
          <w:szCs w:val="24"/>
          <w:lang w:val="uk-UA"/>
        </w:rPr>
        <w:t>есеїв, анотацій, складання конспектів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53494DF2" w:rsidR="00E42D06" w:rsidRPr="001C0CA1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1C0CA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1C0CA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1C0CA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1C0CA1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1C0CA1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1C0CA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1C0CA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24E1A59B" w:rsidR="00F01131" w:rsidRPr="001C0CA1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3B1953" w:rsidRPr="001C0CA1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екзамен</w:t>
      </w:r>
      <w:r w:rsidRPr="001C0CA1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у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22B19DAB" w:rsidR="00351A43" w:rsidRPr="00C843BA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РУБІЖНИЙ КОНТРОЛЬ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C843B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Здобувач має змогу отримати 7 балів у першому змістовому модулі, 8 – у другому змістовому модулі за виконання індивідуальних завдань та підвищити загальну суму балів.</w:t>
      </w:r>
    </w:p>
    <w:p w14:paraId="5348DBDA" w14:textId="77777777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Якщо здобувач виконав успішно всі наведені до рубіжного контролю завдання – він може не виконувати контрольну роботу/тести.</w:t>
      </w:r>
    </w:p>
    <w:p w14:paraId="2D271B3B" w14:textId="43015E71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1C0CA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1C0CA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30723B34" w:rsidR="00915422" w:rsidRPr="001C0CA1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1953" w:rsidRPr="001C0CA1">
        <w:rPr>
          <w:rFonts w:ascii="Times New Roman" w:eastAsia="Calibri" w:hAnsi="Times New Roman" w:cs="Times New Roman"/>
          <w:b/>
          <w:color w:val="7030A0"/>
          <w:sz w:val="24"/>
          <w:szCs w:val="24"/>
          <w:lang w:val="uk-UA"/>
        </w:rPr>
        <w:t>ЕКЗАМЕНІ</w:t>
      </w:r>
      <w:r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6E3EC78F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</w:t>
      </w:r>
      <w:bookmarkStart w:id="2" w:name="_GoBack"/>
      <w:bookmarkEnd w:id="2"/>
    </w:p>
    <w:p w14:paraId="11633BD4" w14:textId="4D798B33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1C0CA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1C0CA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1C0CA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024270BE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1953"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</w:t>
      </w:r>
      <w:r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.</w:t>
      </w:r>
    </w:p>
    <w:p w14:paraId="4DCA1DBA" w14:textId="77777777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5A90DADC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розділен</w:t>
      </w:r>
      <w:r w:rsidR="00782528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1953"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</w:t>
      </w:r>
      <w:r w:rsidR="00512503"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у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1C0CA1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відповідей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3B1953"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екзамені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той самий, що і у денної форми. Завдання </w:t>
      </w:r>
      <w:r w:rsidR="003B1953" w:rsidRPr="001C0CA1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екзамену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1C0CA1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1C0CA1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25BCC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1C0CA1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завдань, використовуючи при цьому обов’язкову й додаткову літературу.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1C0CA1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1C0CA1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1C0CA1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1C0CA1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1C0CA1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925BCC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925BCC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1C0CA1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1C0CA1" w:rsidRDefault="008A12C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1C0CA1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77777777" w:rsidR="00EB0E26" w:rsidRPr="001C0CA1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0CA1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1C0CA1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он-лайн за погодженням із викладачем. Відпрацювання пропущених занять проходяться в дні згідно графіка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1C0CA1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1C0CA1">
        <w:rPr>
          <w:rFonts w:ascii="Times New Roman" w:hAnsi="Times New Roman"/>
          <w:sz w:val="24"/>
          <w:szCs w:val="24"/>
          <w:lang w:val="uk-UA"/>
        </w:rPr>
        <w:t>).</w:t>
      </w:r>
    </w:p>
    <w:p w14:paraId="44E702A3" w14:textId="77777777" w:rsidR="00EB0E26" w:rsidRPr="001C0CA1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0CA1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1C0CA1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1C0CA1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proofErr w:type="spellEnd"/>
      <w:r w:rsidRPr="001C0CA1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1C0CA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1C0CA1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1C0CA1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1C0CA1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1C0CA1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24E4AD16" w:rsidR="00EB0E26" w:rsidRPr="001C0CA1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«Інформаційна політика та безпека»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24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1C0CA1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4D42DB03" w14:textId="77777777" w:rsidR="00EB0E26" w:rsidRPr="001C0CA1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1C0CA1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0CA1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1C0CA1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25" w:history="1">
        <w:r w:rsidRPr="001C0CA1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1C0CA1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168FA0B9" w:rsidR="00EB0E26" w:rsidRPr="001C0CA1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</w:t>
      </w:r>
      <w:r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«Про захист персональних даних». У статті 10, п. 3 </w:t>
      </w:r>
      <w:r w:rsidR="007A6F5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цього документу </w:t>
      </w:r>
      <w:r w:rsidRPr="001C0CA1">
        <w:rPr>
          <w:rFonts w:ascii="Times New Roman" w:hAnsi="Times New Roman" w:cs="Times New Roman"/>
          <w:color w:val="FF0000"/>
          <w:sz w:val="24"/>
          <w:szCs w:val="24"/>
          <w:lang w:val="uk-UA"/>
        </w:rPr>
        <w:t>зазначається: «</w:t>
      </w:r>
      <w:r w:rsidRPr="001C0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26" w:anchor="Text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1C0CA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1C0CA1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1C0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C0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1C0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1C0CA1" w:rsidRDefault="008A12CB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25BCC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1C0CA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71CF72BD" w:rsidR="00EF0F6C" w:rsidRPr="001C0CA1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1C0C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1C0CA1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1C0C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1C0CA1" w:rsidSect="00DC190B">
      <w:headerReference w:type="even" r:id="rId27"/>
      <w:headerReference w:type="default" r:id="rId28"/>
      <w:headerReference w:type="first" r:id="rId29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17FC5" w14:textId="77777777" w:rsidR="008A12CB" w:rsidRDefault="008A12CB" w:rsidP="003E6319">
      <w:pPr>
        <w:spacing w:line="240" w:lineRule="auto"/>
      </w:pPr>
      <w:r>
        <w:separator/>
      </w:r>
    </w:p>
  </w:endnote>
  <w:endnote w:type="continuationSeparator" w:id="0">
    <w:p w14:paraId="00424E76" w14:textId="77777777" w:rsidR="008A12CB" w:rsidRDefault="008A12CB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69DC" w14:textId="77777777" w:rsidR="008A12CB" w:rsidRDefault="008A12CB" w:rsidP="003E6319">
      <w:pPr>
        <w:spacing w:line="240" w:lineRule="auto"/>
      </w:pPr>
      <w:r>
        <w:separator/>
      </w:r>
    </w:p>
  </w:footnote>
  <w:footnote w:type="continuationSeparator" w:id="0">
    <w:p w14:paraId="2B37292D" w14:textId="77777777" w:rsidR="008A12CB" w:rsidRDefault="008A12CB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37E54" w14:textId="7D4D75CF" w:rsidR="00F514BF" w:rsidRDefault="008A12CB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A12CB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BDC6" w14:textId="00522CAF" w:rsidR="00F514BF" w:rsidRDefault="008A12CB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D6"/>
    <w:rsid w:val="00002F98"/>
    <w:rsid w:val="00007859"/>
    <w:rsid w:val="00007FB7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7B4C"/>
    <w:rsid w:val="00197C73"/>
    <w:rsid w:val="001A6978"/>
    <w:rsid w:val="001C0CA1"/>
    <w:rsid w:val="001D4B3B"/>
    <w:rsid w:val="001E379D"/>
    <w:rsid w:val="001F009B"/>
    <w:rsid w:val="00201168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773BB"/>
    <w:rsid w:val="0028095F"/>
    <w:rsid w:val="00284696"/>
    <w:rsid w:val="002957DC"/>
    <w:rsid w:val="002B402A"/>
    <w:rsid w:val="002C4760"/>
    <w:rsid w:val="002C76CD"/>
    <w:rsid w:val="002D4DFE"/>
    <w:rsid w:val="002E7212"/>
    <w:rsid w:val="002F5E86"/>
    <w:rsid w:val="00305DEC"/>
    <w:rsid w:val="00315935"/>
    <w:rsid w:val="003210BE"/>
    <w:rsid w:val="003253E7"/>
    <w:rsid w:val="00351A43"/>
    <w:rsid w:val="00352A89"/>
    <w:rsid w:val="003602AB"/>
    <w:rsid w:val="00360A42"/>
    <w:rsid w:val="00374698"/>
    <w:rsid w:val="00376C83"/>
    <w:rsid w:val="003A784A"/>
    <w:rsid w:val="003B1953"/>
    <w:rsid w:val="003B3030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7637"/>
    <w:rsid w:val="004C19AB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A0726"/>
    <w:rsid w:val="006A343F"/>
    <w:rsid w:val="006B11FE"/>
    <w:rsid w:val="006B1809"/>
    <w:rsid w:val="006B3A86"/>
    <w:rsid w:val="006B3F74"/>
    <w:rsid w:val="006E2AAE"/>
    <w:rsid w:val="006E44DF"/>
    <w:rsid w:val="006F4B98"/>
    <w:rsid w:val="006F52DE"/>
    <w:rsid w:val="0070793B"/>
    <w:rsid w:val="00711030"/>
    <w:rsid w:val="007142FB"/>
    <w:rsid w:val="00733600"/>
    <w:rsid w:val="007374FF"/>
    <w:rsid w:val="00741813"/>
    <w:rsid w:val="007511A1"/>
    <w:rsid w:val="00755D55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C17"/>
    <w:rsid w:val="007B4401"/>
    <w:rsid w:val="007B7ACB"/>
    <w:rsid w:val="007C4039"/>
    <w:rsid w:val="007C6E42"/>
    <w:rsid w:val="007D6AF0"/>
    <w:rsid w:val="007E6C5A"/>
    <w:rsid w:val="007F417A"/>
    <w:rsid w:val="008009CB"/>
    <w:rsid w:val="00803A31"/>
    <w:rsid w:val="00814182"/>
    <w:rsid w:val="0082422A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12CB"/>
    <w:rsid w:val="008A66D9"/>
    <w:rsid w:val="008A6C70"/>
    <w:rsid w:val="008B3B4C"/>
    <w:rsid w:val="008B47A3"/>
    <w:rsid w:val="008B4F08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25BCC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E16E6"/>
    <w:rsid w:val="00AE4320"/>
    <w:rsid w:val="00AE4AEE"/>
    <w:rsid w:val="00AE502B"/>
    <w:rsid w:val="00AF50C6"/>
    <w:rsid w:val="00B0099F"/>
    <w:rsid w:val="00B0557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95351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843BA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6D83"/>
    <w:rsid w:val="00D81F86"/>
    <w:rsid w:val="00D829FC"/>
    <w:rsid w:val="00D84236"/>
    <w:rsid w:val="00D85C50"/>
    <w:rsid w:val="00D9005C"/>
    <w:rsid w:val="00D9242A"/>
    <w:rsid w:val="00D93D89"/>
    <w:rsid w:val="00D95835"/>
    <w:rsid w:val="00DA2551"/>
    <w:rsid w:val="00DB10AB"/>
    <w:rsid w:val="00DB1824"/>
    <w:rsid w:val="00DB2885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B0E26"/>
    <w:rsid w:val="00EC3448"/>
    <w:rsid w:val="00EC43CE"/>
    <w:rsid w:val="00ED079D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514BF"/>
    <w:rsid w:val="00F54345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vuzlib.net/book_z1189_page_21.html" TargetMode="External"/><Relationship Id="rId18" Type="http://schemas.openxmlformats.org/officeDocument/2006/relationships/hyperlink" Target="http://osvita.mediasapiens.ua/trends" TargetMode="External"/><Relationship Id="rId26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urses.prometheus.org.ua/courses/course-v1:Prometheus+TOL101+2020_T3/cours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avo.vuzlib.net/book_z1189_page_21.html" TargetMode="External"/><Relationship Id="rId17" Type="http://schemas.openxmlformats.org/officeDocument/2006/relationships/hyperlink" Target="http://osvita.mediasapiens.ua/trends/1411978127/informatsionnye_voyny_novye_tendentsii/" TargetMode="External"/><Relationship Id="rId25" Type="http://schemas.openxmlformats.org/officeDocument/2006/relationships/hyperlink" Target="https://zp.edu.ua/uploads/dept_nm/Polozhennia_pro_organizatsiyu_osvitnoho_protsesu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life.org/main/karp/bezpeka15.htm" TargetMode="External"/><Relationship Id="rId20" Type="http://schemas.openxmlformats.org/officeDocument/2006/relationships/hyperlink" Target="https://courses.prometheus.org.ua/courses/course-v1:Prometheus+MINDSHIFT101+2021_T2/course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lichek@" TargetMode="External"/><Relationship Id="rId24" Type="http://schemas.openxmlformats.org/officeDocument/2006/relationships/hyperlink" Target="https://zp.edu.ua/uploads/dept_nm/Nakaz_N253_vid_29.06.2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vo.vuzlib.net/book_z1189_page_21.html" TargetMode="External"/><Relationship Id="rId23" Type="http://schemas.openxmlformats.org/officeDocument/2006/relationships/hyperlink" Target="https://courses.prometheus.org.ua/courses/course-v1:Internews+INFOS101+UA_2021_T3/about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0.jpeg"/><Relationship Id="rId19" Type="http://schemas.openxmlformats.org/officeDocument/2006/relationships/hyperlink" Target="https://courses.prometheus.org.ua/courses/course-v1:Prometheus+MEDIA_L101+2022_T3/course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://www.pravo.vuzlib.net/book_z1189_page_21.html" TargetMode="External"/><Relationship Id="rId22" Type="http://schemas.openxmlformats.org/officeDocument/2006/relationships/hyperlink" Target="https://courses.prometheus.org.ua/courses/course-v1:Prometheus+RESILIENCE101+2022_T3/about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B0741-6E11-45DD-950F-79AEAF47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3584</Words>
  <Characters>20435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User Windows</cp:lastModifiedBy>
  <cp:revision>40</cp:revision>
  <cp:lastPrinted>2023-04-04T14:16:00Z</cp:lastPrinted>
  <dcterms:created xsi:type="dcterms:W3CDTF">2023-06-15T07:21:00Z</dcterms:created>
  <dcterms:modified xsi:type="dcterms:W3CDTF">2024-04-19T19:15:00Z</dcterms:modified>
</cp:coreProperties>
</file>