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НАЦІОНАЛЬНИЙ УНІВЕРСИТЕТ «ЗАПОРІЗЬКА ПОЛІТЕХНІКА»</w:t>
      </w:r>
    </w:p>
    <w:p w:rsidR="00000000" w:rsidDel="00000000" w:rsidP="00000000" w:rsidRDefault="00000000" w:rsidRPr="00000000" w14:paraId="00000002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КАФЕДРА ЗАГАЛЬНОПРАВОВИХ ТА ПОЛІТИЧНИХ НАУК</w:t>
      </w:r>
    </w:p>
    <w:p w:rsidR="00000000" w:rsidDel="00000000" w:rsidP="00000000" w:rsidRDefault="00000000" w:rsidRPr="00000000" w14:paraId="00000004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ОСВІТНЬО-ПРОФЕСІЙНА ПРОГРАМА</w:t>
      </w:r>
    </w:p>
    <w:p w:rsidR="00000000" w:rsidDel="00000000" w:rsidP="00000000" w:rsidRDefault="00000000" w:rsidRPr="00000000" w14:paraId="00000015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першого (бакалаврського) рівня вищої освіти</w:t>
      </w:r>
    </w:p>
    <w:p w:rsidR="00000000" w:rsidDel="00000000" w:rsidP="00000000" w:rsidRDefault="00000000" w:rsidRPr="00000000" w14:paraId="00000018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63.0" w:type="dxa"/>
        <w:jc w:val="center"/>
        <w:tblLayout w:type="fixed"/>
        <w:tblLook w:val="0400"/>
      </w:tblPr>
      <w:tblGrid>
        <w:gridCol w:w="3369"/>
        <w:gridCol w:w="4394"/>
        <w:tblGridChange w:id="0">
          <w:tblGrid>
            <w:gridCol w:w="3369"/>
            <w:gridCol w:w="439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 спеціальністю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052 Політологія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галузі знань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 Соціальні та поведінкові науки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4111"/>
        </w:tabs>
        <w:ind w:left="4111" w:hanging="141.9999999999999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ЗАТВЕРДЖЕНО</w:t>
      </w:r>
    </w:p>
    <w:p w:rsidR="00000000" w:rsidDel="00000000" w:rsidP="00000000" w:rsidRDefault="00000000" w:rsidRPr="00000000" w14:paraId="00000025">
      <w:pPr>
        <w:tabs>
          <w:tab w:val="left" w:pos="3969"/>
        </w:tabs>
        <w:ind w:left="3969" w:firstLine="0"/>
        <w:rPr/>
      </w:pPr>
      <w:r w:rsidDel="00000000" w:rsidR="00000000" w:rsidRPr="00000000">
        <w:rPr>
          <w:rtl w:val="0"/>
        </w:rPr>
        <w:t xml:space="preserve">Вченою радою Національного університету «Запорізька політехніка»</w:t>
      </w:r>
    </w:p>
    <w:p w:rsidR="00000000" w:rsidDel="00000000" w:rsidP="00000000" w:rsidRDefault="00000000" w:rsidRPr="00000000" w14:paraId="00000026">
      <w:pPr>
        <w:widowControl w:val="0"/>
        <w:tabs>
          <w:tab w:val="left" w:pos="4111"/>
        </w:tabs>
        <w:ind w:left="4111" w:hanging="141.9999999999999"/>
        <w:jc w:val="both"/>
        <w:rPr/>
      </w:pPr>
      <w:r w:rsidDel="00000000" w:rsidR="00000000" w:rsidRPr="00000000">
        <w:rPr>
          <w:rtl w:val="0"/>
        </w:rPr>
        <w:t xml:space="preserve">протокол № _ від «__» _______ 2021 р.</w:t>
      </w:r>
    </w:p>
    <w:p w:rsidR="00000000" w:rsidDel="00000000" w:rsidP="00000000" w:rsidRDefault="00000000" w:rsidRPr="00000000" w14:paraId="00000027">
      <w:pPr>
        <w:widowControl w:val="0"/>
        <w:tabs>
          <w:tab w:val="left" w:pos="4111"/>
        </w:tabs>
        <w:ind w:left="4111" w:hanging="141.9999999999999"/>
        <w:jc w:val="both"/>
        <w:rPr/>
      </w:pPr>
      <w:r w:rsidDel="00000000" w:rsidR="00000000" w:rsidRPr="00000000">
        <w:rPr>
          <w:rtl w:val="0"/>
        </w:rPr>
        <w:t xml:space="preserve">Голова Вченої ради</w:t>
      </w:r>
    </w:p>
    <w:p w:rsidR="00000000" w:rsidDel="00000000" w:rsidP="00000000" w:rsidRDefault="00000000" w:rsidRPr="00000000" w14:paraId="00000028">
      <w:pPr>
        <w:widowControl w:val="0"/>
        <w:tabs>
          <w:tab w:val="left" w:pos="4111"/>
        </w:tabs>
        <w:ind w:left="4111" w:hanging="141.9999999999999"/>
        <w:jc w:val="both"/>
        <w:rPr/>
      </w:pPr>
      <w:r w:rsidDel="00000000" w:rsidR="00000000" w:rsidRPr="00000000">
        <w:rPr>
          <w:rtl w:val="0"/>
        </w:rPr>
        <w:t xml:space="preserve">________________В.Є. Бахрушин</w:t>
      </w:r>
    </w:p>
    <w:p w:rsidR="00000000" w:rsidDel="00000000" w:rsidP="00000000" w:rsidRDefault="00000000" w:rsidRPr="00000000" w14:paraId="00000029">
      <w:pPr>
        <w:widowControl w:val="0"/>
        <w:tabs>
          <w:tab w:val="left" w:pos="4111"/>
        </w:tabs>
        <w:ind w:left="4111" w:hanging="141.999999999999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969"/>
        </w:tabs>
        <w:ind w:left="3969" w:firstLine="0"/>
        <w:rPr/>
      </w:pPr>
      <w:r w:rsidDel="00000000" w:rsidR="00000000" w:rsidRPr="00000000">
        <w:rPr>
          <w:rtl w:val="0"/>
        </w:rPr>
        <w:t xml:space="preserve">Освітня програма вводиться в дію з 1вересня 2021р. (наказ №____ від «__» _______ 2021 р.)</w:t>
      </w:r>
    </w:p>
    <w:p w:rsidR="00000000" w:rsidDel="00000000" w:rsidP="00000000" w:rsidRDefault="00000000" w:rsidRPr="00000000" w14:paraId="0000002B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Запоріжжя – 2021</w:t>
      </w:r>
    </w:p>
    <w:p w:rsidR="00000000" w:rsidDel="00000000" w:rsidP="00000000" w:rsidRDefault="00000000" w:rsidRPr="00000000" w14:paraId="0000002F">
      <w:pPr>
        <w:ind w:firstLine="709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ЛИСТ ПОГОДЖЕННЯ</w:t>
      </w:r>
    </w:p>
    <w:p w:rsidR="00000000" w:rsidDel="00000000" w:rsidP="00000000" w:rsidRDefault="00000000" w:rsidRPr="00000000" w14:paraId="00000031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Освітньо-професійної програми</w:t>
      </w:r>
    </w:p>
    <w:p w:rsidR="00000000" w:rsidDel="00000000" w:rsidP="00000000" w:rsidRDefault="00000000" w:rsidRPr="00000000" w14:paraId="00000033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8.0" w:type="dxa"/>
        <w:jc w:val="center"/>
        <w:tblLayout w:type="fixed"/>
        <w:tblLook w:val="0400"/>
      </w:tblPr>
      <w:tblGrid>
        <w:gridCol w:w="4704"/>
        <w:gridCol w:w="4394"/>
        <w:tblGridChange w:id="0">
          <w:tblGrid>
            <w:gridCol w:w="4704"/>
            <w:gridCol w:w="439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РІВЕНЬ ВИЩОЇ ОСВІТИ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Перший (бакалаврський)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ГАЛУЗЬ ЗНАНЬ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 Соціальні та поведінкові науки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СПЕЦІАЛЬНІСТЬ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052 Політологія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КВАЛІФІКАЦІЯ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СПЕЦІАЛІЗАЦІЯ (за наявності)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ПРОФЕСІЙНА КВАЛІФІКАЦІЯ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(за наявності)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Розробники програми:</w:t>
      </w:r>
    </w:p>
    <w:p w:rsidR="00000000" w:rsidDel="00000000" w:rsidP="00000000" w:rsidRDefault="00000000" w:rsidRPr="00000000" w14:paraId="00000043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Д.Ю. Арабаджиєв д.політ.н., проф.  _______________</w:t>
      </w:r>
    </w:p>
    <w:p w:rsidR="00000000" w:rsidDel="00000000" w:rsidP="00000000" w:rsidRDefault="00000000" w:rsidRPr="00000000" w14:paraId="00000044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Т.І. Сергієнко к.політ.н., доц.            _______________</w:t>
      </w:r>
    </w:p>
    <w:p w:rsidR="00000000" w:rsidDel="00000000" w:rsidP="00000000" w:rsidRDefault="00000000" w:rsidRPr="00000000" w14:paraId="00000045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Н.А. Бабарикіна к.політ.н.                 _______________</w:t>
      </w:r>
    </w:p>
    <w:p w:rsidR="00000000" w:rsidDel="00000000" w:rsidP="00000000" w:rsidRDefault="00000000" w:rsidRPr="00000000" w14:paraId="00000046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Н.Ю. Кузьмичова, к соц.н.                 _______________</w:t>
      </w:r>
    </w:p>
    <w:p w:rsidR="00000000" w:rsidDel="00000000" w:rsidP="00000000" w:rsidRDefault="00000000" w:rsidRPr="00000000" w14:paraId="00000047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К. Важненко                                         _______________</w:t>
      </w:r>
    </w:p>
    <w:p w:rsidR="00000000" w:rsidDel="00000000" w:rsidP="00000000" w:rsidRDefault="00000000" w:rsidRPr="00000000" w14:paraId="00000048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30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ВНЕСЕНО</w:t>
      </w:r>
    </w:p>
    <w:p w:rsidR="00000000" w:rsidDel="00000000" w:rsidP="00000000" w:rsidRDefault="00000000" w:rsidRPr="00000000" w14:paraId="0000004A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Кафедрою загальноправових та політичних наук</w:t>
      </w:r>
    </w:p>
    <w:p w:rsidR="00000000" w:rsidDel="00000000" w:rsidP="00000000" w:rsidRDefault="00000000" w:rsidRPr="00000000" w14:paraId="0000004B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№____ від «__» _______ 2021 р.</w:t>
      </w:r>
    </w:p>
    <w:p w:rsidR="00000000" w:rsidDel="00000000" w:rsidP="00000000" w:rsidRDefault="00000000" w:rsidRPr="00000000" w14:paraId="0000004C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Завідувач кафедри ___________ Д.Ю. Арабаджиєв</w:t>
      </w:r>
    </w:p>
    <w:p w:rsidR="00000000" w:rsidDel="00000000" w:rsidP="00000000" w:rsidRDefault="00000000" w:rsidRPr="00000000" w14:paraId="0000004D">
      <w:pPr>
        <w:widowControl w:val="0"/>
        <w:spacing w:line="30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ПОГОДЖЕНО</w:t>
      </w:r>
    </w:p>
    <w:p w:rsidR="00000000" w:rsidDel="00000000" w:rsidP="00000000" w:rsidRDefault="00000000" w:rsidRPr="00000000" w14:paraId="0000004E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Вченою радою юридичного факультету</w:t>
      </w:r>
    </w:p>
    <w:p w:rsidR="00000000" w:rsidDel="00000000" w:rsidP="00000000" w:rsidRDefault="00000000" w:rsidRPr="00000000" w14:paraId="0000004F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№____ від «__» _______ 2021 р.</w:t>
      </w:r>
    </w:p>
    <w:p w:rsidR="00000000" w:rsidDel="00000000" w:rsidP="00000000" w:rsidRDefault="00000000" w:rsidRPr="00000000" w14:paraId="00000050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Голова вченої ради ЮФ __________ Ю.В. Філей</w:t>
      </w:r>
    </w:p>
    <w:p w:rsidR="00000000" w:rsidDel="00000000" w:rsidP="00000000" w:rsidRDefault="00000000" w:rsidRPr="00000000" w14:paraId="00000051">
      <w:pPr>
        <w:widowControl w:val="0"/>
        <w:spacing w:line="30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СХВАЛЕНО</w:t>
      </w:r>
    </w:p>
    <w:p w:rsidR="00000000" w:rsidDel="00000000" w:rsidP="00000000" w:rsidRDefault="00000000" w:rsidRPr="00000000" w14:paraId="00000052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Науково-методичною комісією юридичного факультету</w:t>
      </w:r>
    </w:p>
    <w:p w:rsidR="00000000" w:rsidDel="00000000" w:rsidP="00000000" w:rsidRDefault="00000000" w:rsidRPr="00000000" w14:paraId="00000053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№____ від «__» _______ 2021 р.</w:t>
      </w:r>
    </w:p>
    <w:p w:rsidR="00000000" w:rsidDel="00000000" w:rsidP="00000000" w:rsidRDefault="00000000" w:rsidRPr="00000000" w14:paraId="00000054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Голова науково-методичної комісії ЮФ ________ Ю.В. Філей</w:t>
      </w:r>
    </w:p>
    <w:p w:rsidR="00000000" w:rsidDel="00000000" w:rsidP="00000000" w:rsidRDefault="00000000" w:rsidRPr="00000000" w14:paraId="00000055">
      <w:pPr>
        <w:widowControl w:val="0"/>
        <w:spacing w:line="30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НАДАНО ЧИННОСТІ ТА ВВЕДЕНО У ДІЮ</w:t>
      </w:r>
    </w:p>
    <w:p w:rsidR="00000000" w:rsidDel="00000000" w:rsidP="00000000" w:rsidRDefault="00000000" w:rsidRPr="00000000" w14:paraId="00000056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Наказ НУ «Запорізька політехніка» №____ від «__» _______ 2021 р.</w:t>
      </w:r>
    </w:p>
    <w:p w:rsidR="00000000" w:rsidDel="00000000" w:rsidP="00000000" w:rsidRDefault="00000000" w:rsidRPr="00000000" w14:paraId="00000057">
      <w:pPr>
        <w:widowControl w:val="0"/>
        <w:spacing w:line="3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© НУ «Запорізька політехніка», 2021</w:t>
      </w:r>
    </w:p>
    <w:p w:rsidR="00000000" w:rsidDel="00000000" w:rsidP="00000000" w:rsidRDefault="00000000" w:rsidRPr="00000000" w14:paraId="00000059">
      <w:pPr>
        <w:widowControl w:val="0"/>
        <w:jc w:val="right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Передмова</w:t>
      </w:r>
    </w:p>
    <w:p w:rsidR="00000000" w:rsidDel="00000000" w:rsidP="00000000" w:rsidRDefault="00000000" w:rsidRPr="00000000" w14:paraId="0000005B">
      <w:pPr>
        <w:widowControl w:val="0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Освітньо-професійна програма є нормативним документом, який регламентує нормативні, компетентністні, кваліфікаційні, організаційні, навчальні та методичні вимоги у підготовці магістрів у галузі 05 «Соціальні та поведінкові науки» спеціальності 052 «Політологія».</w:t>
      </w:r>
    </w:p>
    <w:p w:rsidR="00000000" w:rsidDel="00000000" w:rsidP="00000000" w:rsidRDefault="00000000" w:rsidRPr="00000000" w14:paraId="0000005D">
      <w:pPr>
        <w:widowControl w:val="0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Освітньо-професійна програма заснована на компетентнісному підході підготовки магістра у галузі 05 «Соціальні та поведінкові науки» спеціальності 052 «Політологія».</w:t>
      </w:r>
    </w:p>
    <w:p w:rsidR="00000000" w:rsidDel="00000000" w:rsidP="00000000" w:rsidRDefault="00000000" w:rsidRPr="00000000" w14:paraId="0000005E">
      <w:pPr>
        <w:widowControl w:val="0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Освітньо-професійна програма розроблена робочою групою:</w:t>
      </w:r>
    </w:p>
    <w:p w:rsidR="00000000" w:rsidDel="00000000" w:rsidP="00000000" w:rsidRDefault="00000000" w:rsidRPr="00000000" w14:paraId="0000005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Арабаджиєв Дмитро Юрійович – керівник проектної групи, доктор політичних наук, професор, завідувач кафедри загальноправових та політичних наук НУ «Запорізька політехніка».</w:t>
      </w:r>
    </w:p>
    <w:p w:rsidR="00000000" w:rsidDel="00000000" w:rsidP="00000000" w:rsidRDefault="00000000" w:rsidRPr="00000000" w14:paraId="0000006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Сергієнко Тетяна Іванівна – член проектної групи, кандидат політичних наук, доцент, доцент кафедри загальноправових та політичних наук НУ «Запорізька політехніка».</w:t>
      </w:r>
    </w:p>
    <w:p w:rsidR="00000000" w:rsidDel="00000000" w:rsidP="00000000" w:rsidRDefault="00000000" w:rsidRPr="00000000" w14:paraId="0000006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Бабарикіна Надія Анатоліївна – член проектної групи, кандидат політичних наук, доцент кафедри загальноправових та політичних наук НУ «Запорізька політехніка».</w:t>
      </w:r>
    </w:p>
    <w:p w:rsidR="00000000" w:rsidDel="00000000" w:rsidP="00000000" w:rsidRDefault="00000000" w:rsidRPr="00000000" w14:paraId="0000006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Кузьмичова Надія Юріївна – член проектної групи, кандидат соціологічних наук, генеральний директор дослідницько-консалтингової компанії </w:t>
      </w:r>
      <w:hyperlink r:id="rId7">
        <w:r w:rsidDel="00000000" w:rsidR="00000000" w:rsidRPr="00000000">
          <w:rPr>
            <w:sz w:val="28"/>
            <w:szCs w:val="28"/>
            <w:rtl w:val="0"/>
          </w:rPr>
          <w:t xml:space="preserve">MLS group - дослідження та консалтинг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Важненко Карина – член проектної групи, студент групи Ю-219 спеціальності 052 «Політологія».</w:t>
      </w:r>
    </w:p>
    <w:p w:rsidR="00000000" w:rsidDel="00000000" w:rsidP="00000000" w:rsidRDefault="00000000" w:rsidRPr="00000000" w14:paraId="0000006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Освітня програма оприлюднюється на сайті університету до початку прийому на навчання до університету відповідно до Правил прийому.</w:t>
      </w:r>
    </w:p>
    <w:p w:rsidR="00000000" w:rsidDel="00000000" w:rsidP="00000000" w:rsidRDefault="00000000" w:rsidRPr="00000000" w14:paraId="0000006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Відповідальність за впровадження освітньої програми та забезпечення якості вищої освіти несе завідувач випускової кафедри за спеціальністю.</w:t>
      </w:r>
    </w:p>
    <w:p w:rsidR="00000000" w:rsidDel="00000000" w:rsidP="00000000" w:rsidRDefault="00000000" w:rsidRPr="00000000" w14:paraId="0000006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Програма погоджена з вченою радою факультету, схвалена Науково- методичною радою факультету та затверджена Вченою радою Національного університету «Запорізька політехніка».</w:t>
      </w:r>
    </w:p>
    <w:p w:rsidR="00000000" w:rsidDel="00000000" w:rsidP="00000000" w:rsidRDefault="00000000" w:rsidRPr="00000000" w14:paraId="0000006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Ця освітньо-професійна програма не може бути повністю або частково відтворена, тиражована та розповсюджена без дозволу Національного університету «Запорізька політехніка».</w:t>
      </w:r>
    </w:p>
    <w:p w:rsidR="00000000" w:rsidDel="00000000" w:rsidP="00000000" w:rsidRDefault="00000000" w:rsidRPr="00000000" w14:paraId="0000006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Рецензії-відгуки зовнішніх стейкхолдерів:</w:t>
      </w:r>
    </w:p>
    <w:p w:rsidR="00000000" w:rsidDel="00000000" w:rsidP="00000000" w:rsidRDefault="00000000" w:rsidRPr="00000000" w14:paraId="0000006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Ніколаєв Владислав Анатолійович – очільник управління внутрішньої політики, преси та інформації Запорізької міської ради.</w:t>
      </w:r>
    </w:p>
    <w:p w:rsidR="00000000" w:rsidDel="00000000" w:rsidP="00000000" w:rsidRDefault="00000000" w:rsidRPr="00000000" w14:paraId="0000006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Шиханов Руслан Борисович – заступник голови Запорізької обласної державної адміністрації.</w:t>
      </w:r>
    </w:p>
    <w:p w:rsidR="00000000" w:rsidDel="00000000" w:rsidP="00000000" w:rsidRDefault="00000000" w:rsidRPr="00000000" w14:paraId="0000006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Ашурбеков Аскад Аскадович – кандидат соціологічних наук, депутат Запорізької обласної ради, директор Агенції регіонального розвитку.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. Профіль освітньо-професійної програми бакалавра зі спеціальності 052 «Політологія»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4.0" w:type="dxa"/>
        <w:jc w:val="left"/>
        <w:tblInd w:w="0.0" w:type="pct"/>
        <w:tblLayout w:type="fixed"/>
        <w:tblLook w:val="0000"/>
      </w:tblPr>
      <w:tblGrid>
        <w:gridCol w:w="2273"/>
        <w:gridCol w:w="7371"/>
        <w:tblGridChange w:id="0">
          <w:tblGrid>
            <w:gridCol w:w="2273"/>
            <w:gridCol w:w="7371"/>
          </w:tblGrid>
        </w:tblGridChange>
      </w:tblGrid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Загальна інформація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Повна назва вищого навчального закладу та структурного підрозділу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«Запорізька політехніка»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Юридичний факультет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загальноправових та політичних наук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Ступінь вищої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Бакалавр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Галузь знань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 «Соціальні та поведінкові науки»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Спеціальність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052 «Політологія»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Освітня кваліфікація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Бакалавр</w:t>
            </w:r>
            <w:r w:rsidDel="00000000" w:rsidR="00000000" w:rsidRPr="00000000">
              <w:rPr>
                <w:color w:val="000000"/>
                <w:rtl w:val="0"/>
              </w:rPr>
              <w:t xml:space="preserve"> політології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диплому та обсяг освітньої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 бакалавра, одиничний, 240 кредитів ЄКТС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навчання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роки 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Акредитаційна інституція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Національне агентство із забезпечення якості вищої освіти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Цикл/рівень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НРК України – 6 рівень, FQ-EHEA – перший цикл, EQF LLL – 6 рівень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Передумови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повна загальна середня освіта, ступень «молодший бакалавр» (освітньо-кваліфікаційний рівень «молодший спеціаліст»);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умови прийому та навчання за Програмою регламентуються Правилами прийому до НУ «Запорізька політехніка».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Мова(и) викладання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дії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наступного планового оновлення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акредитації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наступної акредитації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Інтернет-адреса постійного розміщення опису освітньої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https://zp.edu.ua/kafedra-zagalnopravovyh-ta-politychnyh-nauk</w:t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Мета освітньої програми</w:t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Підготовка кваліфікованих фахівців-політологів, які ґрунтовно володіють категорійно-понятійним та аналітично-дослідницьким апаратом політичної науки, знаннями сучасної політичної теорії та практики та вміють застосовувати теорії та методи політичних наук для розв’язання спеціалізованих задач та в рамках євроінтеграційних реформ.</w:t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Характеристика освітньої програми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Освітня програма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«Політологія»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Орієнтація освітньої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Освітньо-професійна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Основний фокус освітньої програми та спеціалізації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Підготовка фахівців високого рівня для експертно-аналітичної, дослідницької, політико-консультаційної, громадської та суспільно-політичної діяльності в умовах реформи децентралізації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Особливості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Орієнтована на глибоку спеціальну підготовку політологів враховуючи вимоги ринку праці, ініціативних та здатних швидко пристосовуватись до сучасного політичного середовища в контексті євроінтеграційних реформ</w:t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Академічні права випускників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Подальше навчання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Можливість навчання за програмою: НРК України – 7 рівень, FQ-EHEA – другий цикл, EQF LLL –7 рівень.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Набуття додаткових кваліфікацій в системі освіти дорослих.</w:t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– Викладання та оцінювання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Викладання та навчання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Проблемні, інтерактивні, проектні, інформаційно-комп’ютерні саморозвиваючі, колективні та інтегративні, контекстні технології навчання.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Оцінювання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Усне та письмове опитування, тестування, презентація наукової роботи, захист курсових робіт, захист кваліфікаційної бакалаврської роботи, заліки, екзамени.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оцінювання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Оцінювання навчальних досягнень студентів здійснюється згідно Положення про організацію освітнього процесу студентів, яке затверджено Вченою радою НУ «Запорізька політехніка»</w:t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– Програмні компетентності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Інтегральна компетентність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 (ЗК)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ЗК01. Знання предметної області та розуміння професійної діяльності.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ЗК02. Здатність спілкуватися іноземною мовою.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ЗК0З. Здатність бути критичним і самокритичним.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ЗК04.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ЗК05. Здатність використовувати інформаційні та комунікаційні технології.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 (фахові, предметні) компетентності (СК)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СК01. Здатність використовувати категорійно-понятійний та аналітично-дослідницький апарат сучасної політичної науки.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З. Здатність описувати, пояснювати й оцінювати політичні процеси та явища у різних історичних, соціальних, культурних та ідеологічних контекстах.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СК06. Здатність аналізувати публічну політику на місцевому, національному, європейському та глобальному рівні.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СК07. Здатність застосовувати теорії та методи прикладної політології, політичних комунікацій, спеціальних політологічних дисциплін у професійній діяльності.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СК08. Здатність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СК09. Здатність презентувати результати теоретичних і прикладних досліджень для фахівців та нефахівців.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– Програмні результати навчання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Програмні результати навчання (РН)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РН01. Розуміти предметну область, етичні та правові засади професійної діяльності.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РН02. Вільно спілкуватися державною та однією з іноземних мов усно і письмово у професійній діяльності.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РН0З. Вміти критично мислити у сфері професійної діяльності.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РН04. Мати навички професійної комунікації.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РН05. Вміти використовувати інформаційні та комунікаційні технології у професійній діяльності.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РН06. Знати свої права та обов’язки як члена демократичного суспільства та використовувати їх у професійній діяльності.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РН07. Розуміти історію, закономірності та етапи розвитку предметної сфери політології, знати її цінності та досягнення.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РН08. Вміти використовувати базовий категорійно-понятійний та аналітично-дослідницький апарат сучасної політичної науки.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РН09. Вміти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РН10. Вміти описувати, пояснювати й оцінювати політичні процеси та явища у різних історичних, соціальних, культурних та ідеологічних контекстах.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РН11.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РН13. Вміти аналізувати публічну політику на місцевому, національному, європейському та глобальному рівні.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PH14. Застосовувати теорії та методи прикладної політології, політичних комунікацій, спеціальних політологічних дисциплін у професійній діяльності.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РН15.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PH16. 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</w:t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– Ресурсне забезпечення реалізації програми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Кадрове забезпечення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реалізації програми залучаються науково-педагогічні працівники з науковими ступенями та/або вченими званнями, а також висококваліфіковані спеціалісти.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Матеріально – технічне забезпечення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навчальні корпуси;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гуртожитки;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тематичні кабінети;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спеціалізовані лабораторії;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комп’ютерні класи;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пункти харчування;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точки бездротового доступу до мережі Інтернет;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мультимедійне обладнання;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спортивний зал, спортивні майданчики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Інформаційне та навчально- методичне забезпечення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офіційний сайт НУ «Запорізька політехніка»: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www.zntu.edu.ua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точки бездротового доступу до мережі Інтернет;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необмежений доступ до мережі Інтернет;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наукова бібліотека, читальні зали;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пакет MS Office 365;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корпоративна пошта;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навчальні і робочі плани;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графіки навчального процесу;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навчально-методичні комплекси дисциплін;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навчальні та робочі програми дисциплін;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дидактичні матеріали для самостійної та індивідуальної роботи студентів з дисциплін;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програми практик;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методичні вказівки щодо виконання курсових проектів(робіт), дипломних проектів (робіт);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критерії оцінювання рівня підготовки;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пакети комплексних контрольних робіт.</w:t>
            </w:r>
          </w:p>
        </w:tc>
      </w:tr>
      <w:tr>
        <w:trPr>
          <w:trHeight w:val="4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– Академічна мобільність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кредитна мобільність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Передбачається законодавством та є доцільною, коли виникає необхідність вивчення (освоєння) студентами принципово нових курсів, дисциплін, які не викладаються у базовому закладі вищої освіти.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кредитна мобільність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color w:val="0000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− Університет має 58 чинних угод з університетами, освітянськими організаціями та підприємствами Австрії, Бельгії, Республіки Білорусь, Казахстану, Грузії, Іспанії, Німеччини, Великобританії, Польщі, Румунії, Словаччини, Туреччини, Чехії.</w:t>
                </w:r>
              </w:sdtContent>
            </w:sdt>
          </w:p>
          <w:p w:rsidR="00000000" w:rsidDel="00000000" w:rsidP="00000000" w:rsidRDefault="00000000" w:rsidRPr="00000000" w14:paraId="000000FA">
            <w:pPr>
              <w:rPr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− В університеті в рамках програми «Erasmus+ (KA1)» підписані 8 міжінституційних угод з Європейськими університетами.</w:t>
                </w:r>
              </w:sdtContent>
            </w:sdt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−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особливо активно співпрацює з Національний університет «Острозька академія», Державний заклад «Південноукраїнський національний педагогічний університет імені К. Д. Ушинського», Маріупольський державний університет.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Перелік компонент освітньо-професійної програми та їх логічна послідовність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Перелік компонент освітньо-професійної програми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5463"/>
        <w:gridCol w:w="1339"/>
        <w:gridCol w:w="1703"/>
        <w:tblGridChange w:id="0">
          <w:tblGrid>
            <w:gridCol w:w="1135"/>
            <w:gridCol w:w="5463"/>
            <w:gridCol w:w="1339"/>
            <w:gridCol w:w="1703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навчальної діяльності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кредитів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підсумкового контролю</w:t>
            </w:r>
          </w:p>
        </w:tc>
      </w:tr>
      <w:t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Цикл загальної підготовки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Нормативна частина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ЗПН 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ЗПН 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мова (за профес</w:t>
            </w:r>
            <w:r w:rsidDel="00000000" w:rsidR="00000000" w:rsidRPr="00000000">
              <w:rPr>
                <w:rtl w:val="0"/>
              </w:rPr>
              <w:t xml:space="preserve">ійним спрямуванням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ЗПН 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 України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ЗПН 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 української культури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ЗПН 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Інформатика та комп’ютерна техніка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ЗПН 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Філософія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ЗПН 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Безпека життєдіяльності фахівця з основами охорони праці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ЗПН 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Фізичне виховання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диф.залік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ЗПН 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спеціальності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ЗПН 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Загальна теорія політики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Загальна теорія політики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ЗПН 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 політичних вчень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ЗПН 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 світових цивілізацій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ЗПН 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Політична теорія держави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ЗПН 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Загальна соціологічна теорія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ЗПН 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Соціологія громадської думки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ЗПН 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Політична соціологія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both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Всього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ind w:firstLine="524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66</w:t>
            </w:r>
          </w:p>
        </w:tc>
      </w:tr>
      <w:t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Вибіркова частина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Соціальна антропологія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Політичні 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Етнополітологія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Теорії влади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Філософія політики / Методологія політичної науки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Політичний менеджмент / Політика і економіка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Політологія міжнародних відносин / Основи дипломатичної служби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Світовий політичний процес / Регіональна політика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Формування та розвиток іміджу / Іміджеологія в політиці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Вестфальська система і військові конфлікти / Світові політичні системи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Інформаційні війни та медіатероризм / Інформаційне суспільство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ЗПВ 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Гібридні війни та локальні конфлікти / Медіаграмотність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both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Всього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ind w:firstLine="524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30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jc w:val="both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Разом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ind w:firstLine="524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96</w:t>
            </w:r>
          </w:p>
        </w:tc>
      </w:tr>
      <w:t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Цикл професійної підготовки</w:t>
            </w:r>
          </w:p>
        </w:tc>
      </w:tr>
      <w:t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Нормативна частина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Методологія політичних досліджень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Методологія політичних досліджень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Порівняльна політологія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ППН 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Політичні ідеології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Політичні системи і режими сучасності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демократії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демократії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європеїстики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Правові засади євроінтеграції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Політика європейської інтеграції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Політика європейської інтеграції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Зовнішня політика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Політична глобалізація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Геополітика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Політичний аналіз і прогноз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Технологія політичних процесів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ППН 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Політична модернізація і трансформація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Політична модернізація і трансформація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соціальними процесами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Навчальна (ознайомча) практика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диф.залік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Виробнича практика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диф.залік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Переддипломна практика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диф.залік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ППН 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Дипломування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jc w:val="both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Всього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ind w:firstLine="524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100</w:t>
            </w:r>
          </w:p>
        </w:tc>
      </w:tr>
      <w:t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Вибіркова частина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ППВ 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Політичні еліти та лідерство / Теорії еліт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ППВ 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Політична культура / Культурологія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ППВ 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Кадрова політика / Управління персоналом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ППВ 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державної служби / Засади місцевого самоврядування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ППВ 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Державне управління та місцеве самоврядування / Кадрова політика в державній службі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ППВ 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Виборчі системи / Парламентську системи світу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ППВ 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Політичний маркетинг / Політичні технології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ППВ 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Політична конфліктологія / Локальні конфлікти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ППВ 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Комунікаційні технології / Комунікації в системі органів управління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ППВ 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Психологія впливу / Психологія натовпу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ППВ 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Політична реклама / Політичне брендування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jc w:val="both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Всього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ind w:firstLine="524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44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jc w:val="both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Разом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ind w:firstLine="524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000000"/>
                <w:sz w:val="23"/>
                <w:szCs w:val="23"/>
                <w:rtl w:val="0"/>
              </w:rPr>
              <w:t xml:space="preserve">144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ЗАГАЛЬНИЙ ОБСЯГ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4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</w:tbl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9" w:type="default"/>
          <w:pgSz w:h="16840" w:w="11900" w:orient="portrait"/>
          <w:pgMar w:bottom="851" w:top="851" w:left="1134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widowControl w:val="0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Форма атестації здобувачів ступеня «Бакалавр»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Ind w:w="-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022"/>
        <w:gridCol w:w="6476"/>
        <w:tblGridChange w:id="0">
          <w:tblGrid>
            <w:gridCol w:w="3022"/>
            <w:gridCol w:w="6476"/>
          </w:tblGrid>
        </w:tblGridChange>
      </w:tblGrid>
      <w:tr>
        <w:trPr>
          <w:trHeight w:val="5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 атестації здобувачів вищої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Атестація здійснюється у формі публічного захисту кваліфікаційної роботи.</w:t>
            </w:r>
          </w:p>
        </w:tc>
      </w:tr>
      <w:tr>
        <w:trPr>
          <w:trHeight w:val="1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Вимоги до кваліфікаційної роботи та її публічного захисту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Кваліфікаційна робота передбачає розв’язання складного спеціалізованого завдання або практичної проблеми в політичній сфері із застосуванням теорій та методів політичної науки.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кваліфікаційній роботі не може бути академічного плагіату, фальсифікації та списування.</w:t>
            </w:r>
          </w:p>
        </w:tc>
      </w:tr>
    </w:tbl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237">
      <w:pPr>
        <w:pStyle w:val="Heading5"/>
        <w:spacing w:after="0" w:line="24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Матриці відповідності</w:t>
      </w:r>
    </w:p>
    <w:p w:rsidR="00000000" w:rsidDel="00000000" w:rsidP="00000000" w:rsidRDefault="00000000" w:rsidRPr="00000000" w14:paraId="00000238">
      <w:pPr>
        <w:pStyle w:val="Heading5"/>
        <w:spacing w:after="0" w:line="24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Матриця відповідності компетентностей дескрипторам НРК, матриця відповідності програмних результатів навчання та компетентностей, матриця забезпечення програмних результатів навчання відповідними освітніми компонентами представлені в Таблицях 1, 2.</w:t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1.</w:t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Матриця відповідності визначених Стандартом компетентностей дескрипторам НРК.</w:t>
      </w:r>
    </w:p>
    <w:tbl>
      <w:tblPr>
        <w:tblStyle w:val="Table6"/>
        <w:tblW w:w="10460.0" w:type="dxa"/>
        <w:jc w:val="left"/>
        <w:tblInd w:w="2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1983"/>
        <w:gridCol w:w="9"/>
        <w:gridCol w:w="2150"/>
        <w:gridCol w:w="2155"/>
        <w:gridCol w:w="2212"/>
        <w:tblGridChange w:id="0">
          <w:tblGrid>
            <w:gridCol w:w="1951"/>
            <w:gridCol w:w="1983"/>
            <w:gridCol w:w="9"/>
            <w:gridCol w:w="2150"/>
            <w:gridCol w:w="2155"/>
            <w:gridCol w:w="2212"/>
          </w:tblGrid>
        </w:tblGridChange>
      </w:tblGrid>
      <w:tr>
        <w:trPr>
          <w:trHeight w:val="48" w:hRule="atLeast"/>
        </w:trPr>
        <w:tc>
          <w:tcPr/>
          <w:p w:rsidR="00000000" w:rsidDel="00000000" w:rsidP="00000000" w:rsidRDefault="00000000" w:rsidRPr="00000000" w14:paraId="0000023B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Класифікація компетентностей (результатів навчання) за НРК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C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Знання</w:t>
            </w:r>
          </w:p>
          <w:p w:rsidR="00000000" w:rsidDel="00000000" w:rsidP="00000000" w:rsidRDefault="00000000" w:rsidRPr="00000000" w14:paraId="0000023D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Зн1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Концептуальні наукові та практичні знання</w:t>
            </w:r>
          </w:p>
          <w:p w:rsidR="00000000" w:rsidDel="00000000" w:rsidP="00000000" w:rsidRDefault="00000000" w:rsidRPr="00000000" w14:paraId="0000023E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Зн2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Критичне осмислення теорій, принципів, методів і понять у сфері професійної діяльності та/або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Уміння/навички</w:t>
            </w:r>
          </w:p>
          <w:p w:rsidR="00000000" w:rsidDel="00000000" w:rsidP="00000000" w:rsidRDefault="00000000" w:rsidRPr="00000000" w14:paraId="00000241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Ум1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поглиблені когнітивні та практичні уміння/навички, майстерність та інноваційність на рівні, необхідному для розв’язання складних спеціалізованих задач і практичних проблем у сфері професійної діяльності або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Комунікація</w:t>
            </w:r>
          </w:p>
          <w:p w:rsidR="00000000" w:rsidDel="00000000" w:rsidP="00000000" w:rsidRDefault="00000000" w:rsidRPr="00000000" w14:paraId="00000243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Донесення до фахівців і нефахівців інформації, ідей, проблем, рішень, власного досвіду та аргументації.</w:t>
            </w:r>
          </w:p>
          <w:p w:rsidR="00000000" w:rsidDel="00000000" w:rsidP="00000000" w:rsidRDefault="00000000" w:rsidRPr="00000000" w14:paraId="00000244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К2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Збір, інтерпретація та застосування даних.</w:t>
            </w:r>
          </w:p>
          <w:p w:rsidR="00000000" w:rsidDel="00000000" w:rsidP="00000000" w:rsidRDefault="00000000" w:rsidRPr="00000000" w14:paraId="00000245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К3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 Спілкування з професійних питань, у тому числі іноземною мовою, усно та письмово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Відповідальність та</w:t>
            </w:r>
          </w:p>
          <w:p w:rsidR="00000000" w:rsidDel="00000000" w:rsidP="00000000" w:rsidRDefault="00000000" w:rsidRPr="00000000" w14:paraId="00000247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автономія</w:t>
            </w:r>
          </w:p>
          <w:p w:rsidR="00000000" w:rsidDel="00000000" w:rsidP="00000000" w:rsidRDefault="00000000" w:rsidRPr="00000000" w14:paraId="00000248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Управління складною технічною або професійною діяльністю чи проектами.</w:t>
            </w:r>
          </w:p>
          <w:p w:rsidR="00000000" w:rsidDel="00000000" w:rsidP="00000000" w:rsidRDefault="00000000" w:rsidRPr="00000000" w14:paraId="00000249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Спроможність нести відповідальність за вироблення та ухвалення рішень у непередбачуваних робочих та/або навчальних контекстах.</w:t>
            </w:r>
          </w:p>
          <w:p w:rsidR="00000000" w:rsidDel="00000000" w:rsidP="00000000" w:rsidRDefault="00000000" w:rsidRPr="00000000" w14:paraId="0000024A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Формування суджень, що враховують соціальні, наукові та етичні аспекти.</w:t>
            </w:r>
          </w:p>
          <w:p w:rsidR="00000000" w:rsidDel="00000000" w:rsidP="00000000" w:rsidRDefault="00000000" w:rsidRPr="00000000" w14:paraId="0000024B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Організація та керівництво професійним розвитком осіб та груп.</w:t>
            </w:r>
          </w:p>
          <w:p w:rsidR="00000000" w:rsidDel="00000000" w:rsidP="00000000" w:rsidRDefault="00000000" w:rsidRPr="00000000" w14:paraId="0000024C">
            <w:pPr>
              <w:keepNext w:val="1"/>
              <w:keepLines w:val="1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Здатність продовжувати навчання із значним ступенем автономії.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3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4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8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АВ1, АВ2, АВ 3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B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E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F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0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3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4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АВ1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К1, 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АВ2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B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C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F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0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1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2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К1, К2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АВ2, АВ 3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8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B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C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7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Спеціальні (фахові) компетентності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3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4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Зн1, Зн2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7">
            <w:pPr>
              <w:keepNext w:val="1"/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К1, К3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8">
            <w:pPr>
              <w:keepNext w:val="1"/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АВ1, АВ2, АВ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1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Зн1, Зн2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D">
            <w:pPr>
              <w:keepNext w:val="1"/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К1, К2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E">
            <w:pPr>
              <w:keepNext w:val="1"/>
              <w:keepLines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АВ1, АВ2, АВ3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8F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1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0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Зн1, Зн2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3">
            <w:pPr>
              <w:keepNext w:val="1"/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К1, К2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4">
            <w:pPr>
              <w:keepNext w:val="1"/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АВ1, АВ2, АВ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1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Зн1, Зн2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9">
            <w:pPr>
              <w:keepNext w:val="1"/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К2, К3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A">
            <w:pPr>
              <w:keepNext w:val="1"/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АВ1, АВ2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B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1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C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Зн1, Зн2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9F">
            <w:pPr>
              <w:keepNext w:val="1"/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К1, К2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0">
            <w:pPr>
              <w:keepNext w:val="1"/>
              <w:keepLines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АВ2, АВ3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1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1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2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Зн1, Зн2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5">
            <w:pPr>
              <w:keepNext w:val="1"/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К1, К3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АВ1, АВ2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1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8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Зн1, Зн2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B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К2, К3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C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АВ1, АВ2, АВ 4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1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E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Зн1, Зн2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B1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К2, 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B2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АВ1, АВ2, АВ 4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B3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1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B4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Ум1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B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К1, К3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B8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АВ1, АВ2, АВ 4</w:t>
            </w:r>
          </w:p>
        </w:tc>
      </w:tr>
    </w:tbl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2.</w:t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Матриця відповідності програмних результатів навчання та компетентностей.</w:t>
      </w:r>
    </w:p>
    <w:tbl>
      <w:tblPr>
        <w:tblStyle w:val="Table7"/>
        <w:tblW w:w="9819.999999999998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512"/>
        <w:gridCol w:w="504"/>
        <w:gridCol w:w="504"/>
        <w:gridCol w:w="504"/>
        <w:gridCol w:w="504"/>
        <w:gridCol w:w="504"/>
        <w:gridCol w:w="504"/>
        <w:gridCol w:w="494"/>
        <w:gridCol w:w="558"/>
        <w:gridCol w:w="561"/>
        <w:gridCol w:w="561"/>
        <w:gridCol w:w="561"/>
        <w:gridCol w:w="545"/>
        <w:gridCol w:w="504"/>
        <w:gridCol w:w="504"/>
        <w:gridCol w:w="498"/>
        <w:gridCol w:w="498"/>
        <w:tblGridChange w:id="0">
          <w:tblGrid>
            <w:gridCol w:w="1512"/>
            <w:gridCol w:w="504"/>
            <w:gridCol w:w="504"/>
            <w:gridCol w:w="504"/>
            <w:gridCol w:w="504"/>
            <w:gridCol w:w="504"/>
            <w:gridCol w:w="504"/>
            <w:gridCol w:w="494"/>
            <w:gridCol w:w="558"/>
            <w:gridCol w:w="561"/>
            <w:gridCol w:w="561"/>
            <w:gridCol w:w="561"/>
            <w:gridCol w:w="545"/>
            <w:gridCol w:w="504"/>
            <w:gridCol w:w="504"/>
            <w:gridCol w:w="498"/>
            <w:gridCol w:w="498"/>
          </w:tblGrid>
        </w:tblGridChange>
      </w:tblGrid>
      <w:tr>
        <w:trPr>
          <w:trHeight w:val="31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Програмні результати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1"/>
              <w:keepLines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Компетентності</w:t>
            </w:r>
          </w:p>
        </w:tc>
      </w:tr>
      <w:tr>
        <w:trPr>
          <w:trHeight w:val="28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keepNext w:val="1"/>
              <w:keepLines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Інтегральна компетентність</w:t>
            </w:r>
          </w:p>
        </w:tc>
      </w:tr>
      <w:tr>
        <w:trPr>
          <w:trHeight w:val="43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keepNext w:val="1"/>
              <w:keepLines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Загальні компетентності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keepNext w:val="1"/>
              <w:keepLines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Спеціальні (фахові, предметні) компетентності</w:t>
            </w:r>
          </w:p>
        </w:tc>
      </w:tr>
      <w:tr>
        <w:trPr>
          <w:trHeight w:val="106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2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3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4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8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ЗК07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B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C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E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FF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СК09</w:t>
            </w:r>
          </w:p>
        </w:tc>
      </w:tr>
      <w:tr>
        <w:trPr>
          <w:trHeight w:val="2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02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 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3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13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 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24">
            <w:pPr>
              <w:keepNext w:val="1"/>
              <w:keepLines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РН 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3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 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4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5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 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68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 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7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 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8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 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9B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РН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РН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РН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РН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РН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3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РН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4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РН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4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851" w:top="851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Gungsuh"/>
  <w:font w:name="Calibri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Pr>
      <w:sz w:val="24"/>
      <w:szCs w:val="24"/>
      <w:lang w:eastAsia="en-US" w:val="en-US"/>
    </w:rPr>
  </w:style>
  <w:style w:type="paragraph" w:styleId="5">
    <w:name w:val="heading 5"/>
    <w:link w:val="50"/>
    <w:rsid w:val="00433760"/>
    <w:pPr>
      <w:spacing w:after="160" w:line="259" w:lineRule="auto"/>
      <w:outlineLvl w:val="4"/>
    </w:pPr>
    <w:rPr>
      <w:rFonts w:eastAsia="Times New Roman"/>
      <w:color w:val="000000"/>
      <w:u w:color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u w:val="single"/>
    </w:rPr>
  </w:style>
  <w:style w:type="paragraph" w:styleId="1" w:customStyle="1">
    <w:name w:val="Верхний колонтитул1"/>
    <w:pPr>
      <w:tabs>
        <w:tab w:val="center" w:pos="4677"/>
        <w:tab w:val="right" w:pos="9355"/>
      </w:tabs>
    </w:pPr>
    <w:rPr>
      <w:rFonts w:ascii="Calibri" w:cs="Calibri" w:eastAsia="Calibri" w:hAnsi="Calibri"/>
      <w:color w:val="000000"/>
      <w:sz w:val="22"/>
      <w:szCs w:val="22"/>
      <w:u w:color="000000"/>
      <w:lang w:val="ru-RU"/>
    </w:rPr>
  </w:style>
  <w:style w:type="paragraph" w:styleId="a4" w:customStyle="1">
    <w:name w:val="Колонтитулы"/>
    <w:pPr>
      <w:tabs>
        <w:tab w:val="right" w:pos="9020"/>
      </w:tabs>
    </w:pPr>
    <w:rPr>
      <w:rFonts w:ascii="Helvetica" w:cs="Arial Unicode MS" w:hAnsi="Helvetica"/>
      <w:color w:val="000000"/>
      <w:sz w:val="24"/>
      <w:szCs w:val="24"/>
    </w:rPr>
  </w:style>
  <w:style w:type="paragraph" w:styleId="a5" w:customStyle="1">
    <w:name w:val="Текстовый блок"/>
    <w:rPr>
      <w:rFonts w:cs="Arial Unicode MS"/>
      <w:color w:val="000000"/>
      <w:sz w:val="24"/>
      <w:szCs w:val="24"/>
      <w:u w:color="000000"/>
    </w:rPr>
  </w:style>
  <w:style w:type="paragraph" w:styleId="A6" w:customStyle="1">
    <w:name w:val="Текстовый блок A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A7" w:customStyle="1">
    <w:name w:val="Нет A"/>
    <w:rPr>
      <w:lang w:val="ru-RU"/>
    </w:rPr>
  </w:style>
  <w:style w:type="paragraph" w:styleId="10" w:customStyle="1">
    <w:name w:val="Нижний колонтитул1"/>
    <w:pPr>
      <w:tabs>
        <w:tab w:val="center" w:pos="4677"/>
        <w:tab w:val="right" w:pos="9355"/>
      </w:tabs>
    </w:pPr>
    <w:rPr>
      <w:rFonts w:ascii="Calibri" w:cs="Calibri" w:eastAsia="Calibri" w:hAnsi="Calibri"/>
      <w:color w:val="000000"/>
      <w:sz w:val="22"/>
      <w:szCs w:val="22"/>
      <w:u w:color="000000"/>
      <w:lang w:val="ru-RU"/>
    </w:rPr>
  </w:style>
  <w:style w:type="paragraph" w:styleId="11" w:customStyle="1">
    <w:name w:val="Обычный1"/>
    <w:rPr>
      <w:rFonts w:cs="Arial Unicode MS"/>
      <w:color w:val="000000"/>
      <w:sz w:val="24"/>
      <w:szCs w:val="24"/>
      <w:u w:color="000000"/>
      <w:lang w:val="en-US"/>
    </w:rPr>
  </w:style>
  <w:style w:type="numbering" w:styleId="3" w:customStyle="1">
    <w:name w:val="Импортированный стиль 3"/>
    <w:pPr>
      <w:numPr>
        <w:numId w:val="1"/>
      </w:numPr>
    </w:pPr>
  </w:style>
  <w:style w:type="numbering" w:styleId="4" w:customStyle="1">
    <w:name w:val="Импортированный стиль 4"/>
    <w:pPr>
      <w:numPr>
        <w:numId w:val="3"/>
      </w:numPr>
    </w:pPr>
  </w:style>
  <w:style w:type="character" w:styleId="Hyperlink0" w:customStyle="1">
    <w:name w:val="Hyperlink.0"/>
    <w:basedOn w:val="a3"/>
    <w:rPr>
      <w:color w:val="0000ff"/>
      <w:u w:color="0000ff" w:val="single"/>
    </w:rPr>
  </w:style>
  <w:style w:type="paragraph" w:styleId="B" w:customStyle="1">
    <w:name w:val="Текстовый блок B"/>
    <w:rPr>
      <w:rFonts w:eastAsia="Times New Roman"/>
      <w:color w:val="000000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 w:val="1"/>
    <w:rsid w:val="00FD3556"/>
    <w:pPr>
      <w:tabs>
        <w:tab w:val="center" w:pos="4680"/>
        <w:tab w:val="right" w:pos="9360"/>
      </w:tabs>
    </w:pPr>
  </w:style>
  <w:style w:type="character" w:styleId="a9" w:customStyle="1">
    <w:name w:val="Верхний колонтитул Знак"/>
    <w:basedOn w:val="a0"/>
    <w:link w:val="a8"/>
    <w:uiPriority w:val="99"/>
    <w:rsid w:val="00FD3556"/>
    <w:rPr>
      <w:sz w:val="24"/>
      <w:szCs w:val="24"/>
      <w:lang w:eastAsia="en-US" w:val="en-US"/>
    </w:rPr>
  </w:style>
  <w:style w:type="paragraph" w:styleId="aa">
    <w:name w:val="footer"/>
    <w:basedOn w:val="a"/>
    <w:link w:val="ab"/>
    <w:uiPriority w:val="99"/>
    <w:unhideWhenUsed w:val="1"/>
    <w:rsid w:val="00FD3556"/>
    <w:pPr>
      <w:tabs>
        <w:tab w:val="center" w:pos="4680"/>
        <w:tab w:val="right" w:pos="9360"/>
      </w:tabs>
    </w:pPr>
  </w:style>
  <w:style w:type="character" w:styleId="ab" w:customStyle="1">
    <w:name w:val="Нижний колонтитул Знак"/>
    <w:basedOn w:val="a0"/>
    <w:link w:val="aa"/>
    <w:uiPriority w:val="99"/>
    <w:rsid w:val="00FD3556"/>
    <w:rPr>
      <w:sz w:val="24"/>
      <w:szCs w:val="24"/>
      <w:lang w:eastAsia="en-US" w:val="en-US"/>
    </w:rPr>
  </w:style>
  <w:style w:type="character" w:styleId="30" w:customStyle="1">
    <w:name w:val="Основной текст (3)_"/>
    <w:link w:val="31"/>
    <w:uiPriority w:val="99"/>
    <w:rsid w:val="009440E9"/>
    <w:rPr>
      <w:rFonts w:ascii="Arial" w:cs="Arial" w:hAnsi="Arial"/>
      <w:b w:val="1"/>
      <w:bCs w:val="1"/>
      <w:shd w:color="auto" w:fill="ffffff" w:val="clear"/>
    </w:rPr>
  </w:style>
  <w:style w:type="character" w:styleId="51" w:customStyle="1">
    <w:name w:val="Основной текст (5)_"/>
    <w:link w:val="52"/>
    <w:uiPriority w:val="99"/>
    <w:rsid w:val="009440E9"/>
    <w:rPr>
      <w:rFonts w:ascii="Arial" w:cs="Arial" w:hAnsi="Arial"/>
      <w:b w:val="1"/>
      <w:bCs w:val="1"/>
      <w:shd w:color="auto" w:fill="ffffff" w:val="clear"/>
    </w:rPr>
  </w:style>
  <w:style w:type="paragraph" w:styleId="31" w:customStyle="1">
    <w:name w:val="Основной текст (3)1"/>
    <w:basedOn w:val="a"/>
    <w:link w:val="30"/>
    <w:uiPriority w:val="99"/>
    <w:rsid w:val="009440E9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hd w:color="auto" w:fill="ffffff" w:val="clear"/>
      <w:spacing w:before="4560" w:line="276" w:lineRule="exact"/>
      <w:ind w:hanging="800"/>
    </w:pPr>
    <w:rPr>
      <w:rFonts w:ascii="Arial" w:cs="Arial" w:hAnsi="Arial"/>
      <w:b w:val="1"/>
      <w:bCs w:val="1"/>
      <w:sz w:val="20"/>
      <w:szCs w:val="20"/>
      <w:lang w:eastAsia="en-CA" w:val="en-CA"/>
    </w:rPr>
  </w:style>
  <w:style w:type="paragraph" w:styleId="52" w:customStyle="1">
    <w:name w:val="Основной текст (5)"/>
    <w:basedOn w:val="a"/>
    <w:link w:val="51"/>
    <w:uiPriority w:val="99"/>
    <w:rsid w:val="009440E9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hd w:color="auto" w:fill="ffffff" w:val="clear"/>
      <w:spacing w:line="240" w:lineRule="atLeast"/>
    </w:pPr>
    <w:rPr>
      <w:rFonts w:ascii="Arial" w:cs="Arial" w:hAnsi="Arial"/>
      <w:b w:val="1"/>
      <w:bCs w:val="1"/>
      <w:sz w:val="20"/>
      <w:szCs w:val="20"/>
      <w:lang w:eastAsia="en-CA" w:val="en-CA"/>
    </w:rPr>
  </w:style>
  <w:style w:type="character" w:styleId="12" w:customStyle="1">
    <w:name w:val="Основной текст Знак1"/>
    <w:link w:val="ac"/>
    <w:uiPriority w:val="99"/>
    <w:rsid w:val="00433760"/>
    <w:rPr>
      <w:rFonts w:ascii="Arial" w:cs="Arial" w:hAnsi="Arial"/>
      <w:shd w:color="auto" w:fill="ffffff" w:val="clear"/>
    </w:rPr>
  </w:style>
  <w:style w:type="paragraph" w:styleId="ac">
    <w:name w:val="Body Text"/>
    <w:basedOn w:val="a"/>
    <w:link w:val="12"/>
    <w:uiPriority w:val="99"/>
    <w:rsid w:val="0043376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hd w:color="auto" w:fill="ffffff" w:val="clear"/>
      <w:spacing w:after="240" w:line="274" w:lineRule="exact"/>
      <w:ind w:hanging="280"/>
    </w:pPr>
    <w:rPr>
      <w:rFonts w:ascii="Arial" w:cs="Arial" w:hAnsi="Arial"/>
      <w:sz w:val="20"/>
      <w:szCs w:val="20"/>
      <w:lang w:eastAsia="en-CA" w:val="en-CA"/>
    </w:rPr>
  </w:style>
  <w:style w:type="character" w:styleId="ad" w:customStyle="1">
    <w:name w:val="Основной текст Знак"/>
    <w:basedOn w:val="a0"/>
    <w:uiPriority w:val="99"/>
    <w:semiHidden w:val="1"/>
    <w:rsid w:val="00433760"/>
    <w:rPr>
      <w:sz w:val="24"/>
      <w:szCs w:val="24"/>
      <w:lang w:eastAsia="en-US" w:val="en-US"/>
    </w:rPr>
  </w:style>
  <w:style w:type="character" w:styleId="50" w:customStyle="1">
    <w:name w:val="Заголовок 5 Знак"/>
    <w:basedOn w:val="a0"/>
    <w:link w:val="5"/>
    <w:rsid w:val="00433760"/>
    <w:rPr>
      <w:rFonts w:eastAsia="Times New Roman"/>
      <w:color w:val="000000"/>
      <w:u w:color="000000"/>
    </w:rPr>
  </w:style>
  <w:style w:type="character" w:styleId="40" w:customStyle="1">
    <w:name w:val="Заголовок №4_"/>
    <w:link w:val="41"/>
    <w:uiPriority w:val="99"/>
    <w:rsid w:val="001D1DCD"/>
    <w:rPr>
      <w:rFonts w:ascii="Arial" w:cs="Arial" w:hAnsi="Arial"/>
      <w:b w:val="1"/>
      <w:bCs w:val="1"/>
      <w:shd w:color="auto" w:fill="ffffff" w:val="clear"/>
    </w:rPr>
  </w:style>
  <w:style w:type="paragraph" w:styleId="41" w:customStyle="1">
    <w:name w:val="Заголовок №41"/>
    <w:basedOn w:val="a"/>
    <w:link w:val="40"/>
    <w:uiPriority w:val="99"/>
    <w:rsid w:val="001D1DCD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hd w:color="auto" w:fill="ffffff" w:val="clear"/>
      <w:spacing w:after="300" w:line="240" w:lineRule="atLeast"/>
      <w:outlineLvl w:val="3"/>
    </w:pPr>
    <w:rPr>
      <w:rFonts w:ascii="Arial" w:cs="Arial" w:hAnsi="Arial"/>
      <w:b w:val="1"/>
      <w:bCs w:val="1"/>
      <w:sz w:val="20"/>
      <w:szCs w:val="20"/>
      <w:lang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mlsgroup.com.ua/?__cft__%5b0%5d=AZUWTq2vM0lDat-5BBD-C2F1mAxUdr_km5khBJzDmVQwJXaEPvlMPy9VmUHsPT1uZljf0FVHHjcFhKLSK8IWwSmNKV2FGbi9eHBxeoQh3uuilXH2yhepqLKn14nH4ZDLiTMy9MKoko6J7A_9XPEONp4LK7C5Gn_n3of4C78u1qutEA&amp;__tn__=kK-R" TargetMode="External"/><Relationship Id="rId8" Type="http://schemas.openxmlformats.org/officeDocument/2006/relationships/hyperlink" Target="http://www.zntu.edu.u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uM5KYGKOrbNC1eq0LFDVRMzAA==">AMUW2mWUyWuLWPzK0Md7R8oRKN1jHYWUj1ES4muFzm4s0PMAQHMQTJIM7uj5hqLg6cu2gFJHO+mpMDHYHlbZOghownczAelMq4yTn/viiJRCKn/Ns2YUN8PHJ1ORpL2PzQ4x2xIlcvtafe4h0g6YHu8888LCOOMLgeceatMIwd7Nw7ZBvn1a7+A6fefhWUobXA98G1QPK3xttL6Cq0zOvqk7BcslOkPDcklySaYgYNgnbyD14R4d91mEVMQUSnc+5Qry4aSH8Anh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2020-06-02T16:44:00Z</dcterms:created>
  <dc:creator>Oleksandr Fisun</dc:creator>
</cp:coreProperties>
</file>