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BD1AB2" w:rsidRDefault="00E46EC2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26A5599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E11907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BD1AB2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BD1AB2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3F2EC1BB" w14:textId="4AD58D85" w:rsidR="00634391" w:rsidRPr="00BD1AB2" w:rsidRDefault="005A13DA" w:rsidP="00DC1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МЕДІАПРОЄКТАМИ</w:t>
            </w:r>
          </w:p>
          <w:p w14:paraId="6957A51C" w14:textId="4A85AF36" w:rsidR="0009003E" w:rsidRPr="00BD1AB2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60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BD1AB2" w:rsidRDefault="00E46EC2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0296C131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3A808DF1" w14:textId="2410D308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6A9CA758" w:rsidR="007B7ACB" w:rsidRPr="00BD1AB2" w:rsidRDefault="005A13DA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="007B7ACB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рівня вищої освіти</w:t>
      </w:r>
    </w:p>
    <w:p w14:paraId="70D22898" w14:textId="7AD0224D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BD1AB2" w:rsidRDefault="00E46EC2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0B67D94E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BD1AB2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BD1AB2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D1AB2" w:rsidRPr="00E11907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0AB26F1" w:rsidR="00B35D9C" w:rsidRPr="00BD1AB2" w:rsidRDefault="00B35D9C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C4CA" wp14:editId="58A14D9C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0800" t="25400" r="69215" b="762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EA3A" w14:textId="4C7F42A7" w:rsidR="00512503" w:rsidRPr="00B35D9C" w:rsidRDefault="00D337FE" w:rsidP="00D337FE">
                                  <w:pP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72"/>
                                      <w:szCs w:val="72"/>
                                      <w:lang w:val="uk-UA"/>
                                    </w:rPr>
                                    <w:drawing>
                                      <wp:inline distT="0" distB="0" distL="0" distR="0" wp14:anchorId="492CD257" wp14:editId="5D6B314B">
                                        <wp:extent cx="1464310" cy="1585595"/>
                                        <wp:effectExtent l="0" t="0" r="0" b="1905"/>
                                        <wp:docPr id="61464834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1464834" name="Рисунок 61464834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5029" cy="1640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101C4C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881EA3A" w14:textId="4C7F42A7" w:rsidR="00512503" w:rsidRPr="00B35D9C" w:rsidRDefault="00D337FE" w:rsidP="00D337FE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72"/>
                                <w:szCs w:val="72"/>
                                <w:lang w:val="uk-UA"/>
                              </w:rPr>
                              <w:drawing>
                                <wp:inline distT="0" distB="0" distL="0" distR="0" wp14:anchorId="492CD257" wp14:editId="5D6B314B">
                                  <wp:extent cx="1464310" cy="1585595"/>
                                  <wp:effectExtent l="0" t="0" r="0" b="1905"/>
                                  <wp:docPr id="6146483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64834" name="Рисунок 6146483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029" cy="1640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D79C044" w14:textId="3D7A2CF9" w:rsidR="00100045" w:rsidRPr="00BD1AB2" w:rsidRDefault="00D337FE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професор,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BD1AB2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кафедри</w:t>
            </w:r>
            <w:r w:rsidRPr="00BD1AB2">
              <w:rPr>
                <w:iCs/>
                <w:color w:val="auto"/>
                <w:lang w:val="uk-UA"/>
              </w:rPr>
              <w:t xml:space="preserve">: </w:t>
            </w:r>
            <w:r w:rsidRPr="00BD1AB2">
              <w:rPr>
                <w:color w:val="auto"/>
                <w:lang w:val="uk-UA"/>
              </w:rPr>
              <w:t>+</w:t>
            </w:r>
            <w:r w:rsidRPr="00BD1AB2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38581F8C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викладача: +</w:t>
            </w:r>
            <w:r w:rsidRPr="00BD1AB2">
              <w:rPr>
                <w:iCs/>
                <w:color w:val="auto"/>
                <w:lang w:val="uk-UA"/>
              </w:rPr>
              <w:t>380(</w:t>
            </w:r>
            <w:r w:rsidR="00D337FE">
              <w:rPr>
                <w:iCs/>
                <w:color w:val="auto"/>
                <w:lang w:val="uk-UA"/>
              </w:rPr>
              <w:t>98</w:t>
            </w:r>
            <w:r w:rsidRPr="00BD1AB2">
              <w:rPr>
                <w:iCs/>
                <w:color w:val="auto"/>
                <w:lang w:val="uk-UA"/>
              </w:rPr>
              <w:t xml:space="preserve">) </w:t>
            </w:r>
            <w:r w:rsidR="00D337FE">
              <w:rPr>
                <w:iCs/>
                <w:color w:val="auto"/>
                <w:lang w:val="uk-UA"/>
              </w:rPr>
              <w:t>423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D337FE">
              <w:rPr>
                <w:rFonts w:eastAsia="Times New Roman"/>
                <w:color w:val="auto"/>
                <w:lang w:val="uk-UA"/>
              </w:rPr>
              <w:t>1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8 </w:t>
            </w:r>
            <w:r w:rsidR="00D337FE">
              <w:rPr>
                <w:rFonts w:eastAsia="Times New Roman"/>
                <w:color w:val="auto"/>
                <w:lang w:val="uk-UA"/>
              </w:rPr>
              <w:t>37</w:t>
            </w:r>
          </w:p>
          <w:p w14:paraId="3B8A0AD9" w14:textId="25105A0A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E-</w:t>
            </w:r>
            <w:proofErr w:type="spellStart"/>
            <w:r w:rsidRPr="00BD1AB2">
              <w:rPr>
                <w:color w:val="auto"/>
                <w:lang w:val="uk-UA"/>
              </w:rPr>
              <w:t>mail</w:t>
            </w:r>
            <w:proofErr w:type="spellEnd"/>
            <w:r w:rsidRPr="00BD1AB2">
              <w:rPr>
                <w:color w:val="auto"/>
                <w:lang w:val="uk-UA"/>
              </w:rPr>
              <w:t xml:space="preserve"> викладача: </w:t>
            </w:r>
            <w:proofErr w:type="spellStart"/>
            <w:r w:rsidR="00D337FE">
              <w:rPr>
                <w:lang w:val="en-US"/>
              </w:rPr>
              <w:t>hittvzhur</w:t>
            </w:r>
            <w:proofErr w:type="spellEnd"/>
            <w:r w:rsidR="00D337FE" w:rsidRPr="00D337FE">
              <w:t>@</w:t>
            </w:r>
            <w:proofErr w:type="spellStart"/>
            <w:r w:rsidR="00D337FE">
              <w:rPr>
                <w:lang w:val="en-US"/>
              </w:rPr>
              <w:t>gmail</w:t>
            </w:r>
            <w:proofErr w:type="spellEnd"/>
            <w:r w:rsidR="00D337FE" w:rsidRPr="00D337FE">
              <w:t>.</w:t>
            </w:r>
            <w:r w:rsidR="00D337FE">
              <w:rPr>
                <w:lang w:val="en-US"/>
              </w:rPr>
              <w:t>com</w:t>
            </w:r>
          </w:p>
          <w:p w14:paraId="6CAF54AD" w14:textId="1DB94D6E" w:rsidR="00100045" w:rsidRPr="00BD1AB2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BD1AB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483 а (4 корпус) або за </w:t>
            </w:r>
            <w:proofErr w:type="spellStart"/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зум</w:t>
            </w:r>
            <w:proofErr w:type="spellEnd"/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-посиланням</w:t>
            </w:r>
          </w:p>
        </w:tc>
      </w:tr>
    </w:tbl>
    <w:p w14:paraId="342406A2" w14:textId="5BCAC4E4" w:rsidR="00D41F25" w:rsidRPr="00BD1AB2" w:rsidRDefault="00E46EC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1C05E0A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BD1AB2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40C13F46" w14:textId="172854F2" w:rsidR="00A8283A" w:rsidRPr="00BD5005" w:rsidRDefault="00BD5005" w:rsidP="00BD5005">
      <w:pPr>
        <w:pStyle w:val="Default"/>
        <w:ind w:firstLine="709"/>
        <w:jc w:val="both"/>
        <w:rPr>
          <w:color w:val="auto"/>
          <w:lang w:val="uk-UA"/>
        </w:rPr>
      </w:pPr>
      <w:r w:rsidRPr="00BD5005">
        <w:rPr>
          <w:color w:val="auto"/>
          <w:lang w:val="uk-UA"/>
        </w:rPr>
        <w:t xml:space="preserve"> Вивчення дисципліни «Управління </w:t>
      </w:r>
      <w:proofErr w:type="spellStart"/>
      <w:r w:rsidRPr="00BD5005">
        <w:rPr>
          <w:color w:val="auto"/>
          <w:lang w:val="uk-UA"/>
        </w:rPr>
        <w:t>медіапроєктами</w:t>
      </w:r>
      <w:proofErr w:type="spellEnd"/>
      <w:r w:rsidRPr="00BD5005">
        <w:rPr>
          <w:color w:val="auto"/>
          <w:lang w:val="uk-UA"/>
        </w:rPr>
        <w:t xml:space="preserve">» передбачає опанування здобувачами вищої освіти основних методичних засад та </w:t>
      </w:r>
      <w:proofErr w:type="spellStart"/>
      <w:r w:rsidRPr="00BD5005">
        <w:rPr>
          <w:color w:val="auto"/>
          <w:lang w:val="uk-UA"/>
        </w:rPr>
        <w:t>інстументарію</w:t>
      </w:r>
      <w:proofErr w:type="spellEnd"/>
      <w:r w:rsidRPr="00BD5005">
        <w:rPr>
          <w:color w:val="auto"/>
          <w:lang w:val="uk-UA"/>
        </w:rPr>
        <w:t xml:space="preserve"> необхідних для успішного управління </w:t>
      </w:r>
      <w:proofErr w:type="spellStart"/>
      <w:r w:rsidRPr="00BD5005">
        <w:rPr>
          <w:color w:val="auto"/>
          <w:lang w:val="uk-UA"/>
        </w:rPr>
        <w:t>проєктами</w:t>
      </w:r>
      <w:proofErr w:type="spellEnd"/>
      <w:r w:rsidRPr="00BD5005">
        <w:rPr>
          <w:color w:val="auto"/>
          <w:lang w:val="uk-UA"/>
        </w:rPr>
        <w:t xml:space="preserve"> у </w:t>
      </w:r>
      <w:proofErr w:type="spellStart"/>
      <w:r w:rsidRPr="00BD5005">
        <w:rPr>
          <w:color w:val="auto"/>
          <w:lang w:val="uk-UA"/>
        </w:rPr>
        <w:t>медіагалузі</w:t>
      </w:r>
      <w:proofErr w:type="spellEnd"/>
      <w:r w:rsidRPr="00BD5005">
        <w:rPr>
          <w:color w:val="auto"/>
          <w:lang w:val="uk-UA"/>
        </w:rPr>
        <w:t>,</w:t>
      </w:r>
      <w:r>
        <w:rPr>
          <w:color w:val="auto"/>
          <w:lang w:val="uk-UA"/>
        </w:rPr>
        <w:t xml:space="preserve"> функції </w:t>
      </w:r>
      <w:proofErr w:type="spellStart"/>
      <w:r>
        <w:rPr>
          <w:color w:val="auto"/>
          <w:lang w:val="uk-UA"/>
        </w:rPr>
        <w:t>проєктного</w:t>
      </w:r>
      <w:proofErr w:type="spellEnd"/>
      <w:r>
        <w:rPr>
          <w:color w:val="auto"/>
          <w:lang w:val="uk-UA"/>
        </w:rPr>
        <w:t xml:space="preserve"> менеджера</w:t>
      </w:r>
      <w:r w:rsidRPr="00BD5005">
        <w:rPr>
          <w:color w:val="auto"/>
          <w:lang w:val="uk-UA"/>
        </w:rPr>
        <w:t xml:space="preserve">, формує навички щодо розробки </w:t>
      </w:r>
      <w:proofErr w:type="spellStart"/>
      <w:r w:rsidRPr="00BD5005">
        <w:rPr>
          <w:color w:val="auto"/>
          <w:lang w:val="uk-UA"/>
        </w:rPr>
        <w:t>проєкту</w:t>
      </w:r>
      <w:proofErr w:type="spellEnd"/>
      <w:r w:rsidRPr="00BD5005">
        <w:rPr>
          <w:color w:val="auto"/>
          <w:lang w:val="uk-UA"/>
        </w:rPr>
        <w:t xml:space="preserve">, оцінки його ефективності, вибору виконавців, розрахунку кошторису й бюджету </w:t>
      </w:r>
      <w:proofErr w:type="spellStart"/>
      <w:r w:rsidRPr="00BD5005">
        <w:rPr>
          <w:color w:val="auto"/>
          <w:lang w:val="uk-UA"/>
        </w:rPr>
        <w:t>проєкту</w:t>
      </w:r>
      <w:proofErr w:type="spellEnd"/>
      <w:r w:rsidRPr="00BD5005">
        <w:rPr>
          <w:color w:val="auto"/>
          <w:lang w:val="uk-UA"/>
        </w:rPr>
        <w:t xml:space="preserve">, розробки графіків його реалізації, а також дозволяє оволодіти технологіями </w:t>
      </w:r>
      <w:proofErr w:type="spellStart"/>
      <w:r w:rsidRPr="00BD5005">
        <w:rPr>
          <w:color w:val="auto"/>
          <w:lang w:val="uk-UA"/>
        </w:rPr>
        <w:t>мінімалізації</w:t>
      </w:r>
      <w:proofErr w:type="spellEnd"/>
      <w:r w:rsidRPr="00BD5005">
        <w:rPr>
          <w:color w:val="auto"/>
          <w:lang w:val="uk-UA"/>
        </w:rPr>
        <w:t xml:space="preserve"> ризик</w:t>
      </w:r>
      <w:r>
        <w:rPr>
          <w:color w:val="auto"/>
          <w:lang w:val="uk-UA"/>
        </w:rPr>
        <w:t>ів</w:t>
      </w:r>
      <w:r w:rsidRPr="00BD5005">
        <w:rPr>
          <w:color w:val="auto"/>
          <w:lang w:val="uk-UA"/>
        </w:rPr>
        <w:t xml:space="preserve"> при підготовці та реалізації </w:t>
      </w:r>
      <w:proofErr w:type="spellStart"/>
      <w:r w:rsidRPr="00BD5005">
        <w:rPr>
          <w:color w:val="auto"/>
          <w:lang w:val="uk-UA"/>
        </w:rPr>
        <w:t>медіапроєктів</w:t>
      </w:r>
      <w:proofErr w:type="spellEnd"/>
      <w:r w:rsidRPr="00BD5005">
        <w:rPr>
          <w:color w:val="auto"/>
          <w:lang w:val="uk-UA"/>
        </w:rPr>
        <w:t>. Предметом вивчення навчальної дисципліни є «</w:t>
      </w:r>
      <w:proofErr w:type="spellStart"/>
      <w:r w:rsidRPr="00BD5005">
        <w:rPr>
          <w:color w:val="auto"/>
          <w:lang w:val="uk-UA"/>
        </w:rPr>
        <w:t>проєкт</w:t>
      </w:r>
      <w:proofErr w:type="spellEnd"/>
      <w:r w:rsidRPr="00BD5005">
        <w:rPr>
          <w:color w:val="auto"/>
          <w:lang w:val="uk-UA"/>
        </w:rPr>
        <w:t xml:space="preserve">» у сфері медіа, принципи та закономірності, що притаманні </w:t>
      </w:r>
      <w:proofErr w:type="spellStart"/>
      <w:r w:rsidRPr="00BD5005">
        <w:rPr>
          <w:color w:val="auto"/>
          <w:lang w:val="uk-UA"/>
        </w:rPr>
        <w:t>проєктам</w:t>
      </w:r>
      <w:proofErr w:type="spellEnd"/>
      <w:r w:rsidRPr="00BD5005">
        <w:rPr>
          <w:color w:val="auto"/>
          <w:lang w:val="uk-UA"/>
        </w:rPr>
        <w:t xml:space="preserve"> у всіх галузях </w:t>
      </w:r>
      <w:proofErr w:type="spellStart"/>
      <w:r w:rsidRPr="00BD5005">
        <w:rPr>
          <w:color w:val="auto"/>
          <w:lang w:val="uk-UA"/>
        </w:rPr>
        <w:t>медіадіяльності</w:t>
      </w:r>
      <w:proofErr w:type="spellEnd"/>
      <w:r w:rsidRPr="00BD5005">
        <w:rPr>
          <w:color w:val="auto"/>
          <w:lang w:val="uk-UA"/>
        </w:rPr>
        <w:t>, а також методи та засоби їхнього успішного управління та впровадження як командної роботи.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E11907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BD1AB2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3E4A3B6C" w14:textId="6F55D09F" w:rsidR="00BD5005" w:rsidRPr="00BD5005" w:rsidRDefault="00B127E3" w:rsidP="00BD5005">
      <w:pPr>
        <w:pStyle w:val="afb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викладання навчальної дисципліни </w:t>
      </w:r>
      <w:r w:rsidR="002551F4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«</w:t>
      </w:r>
      <w:r w:rsid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Управління </w:t>
      </w:r>
      <w:proofErr w:type="spellStart"/>
      <w:r w:rsid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медіапроєктами</w:t>
      </w:r>
      <w:proofErr w:type="spellEnd"/>
      <w:r w:rsidR="002551F4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» є </w:t>
      </w:r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набуття знань та системного мислення щодо управління ресурсами, якістю та часовими межами </w:t>
      </w:r>
      <w:proofErr w:type="spellStart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медіапроєктів</w:t>
      </w:r>
      <w:proofErr w:type="spellEnd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оволодіння </w:t>
      </w:r>
      <w:proofErr w:type="spellStart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праксеологічними</w:t>
      </w:r>
      <w:proofErr w:type="spellEnd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навичками взаємодії учасників </w:t>
      </w:r>
      <w:proofErr w:type="spellStart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проєкту</w:t>
      </w:r>
      <w:proofErr w:type="spellEnd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з метою забезпечення його успішної реалізації, дотримання схеми його просування та реалізації;</w:t>
      </w:r>
      <w:r w:rsid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застосування правил формування календарних планів та бюджетів, документального забезпечення </w:t>
      </w:r>
      <w:proofErr w:type="spellStart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проєктних</w:t>
      </w:r>
      <w:proofErr w:type="spellEnd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процесів, вести ефективну комунікацію в межах </w:t>
      </w:r>
      <w:proofErr w:type="spellStart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проєкного</w:t>
      </w:r>
      <w:proofErr w:type="spellEnd"/>
      <w:r w:rsidR="00BD5005" w:rsidRPr="00BD500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процесу.</w:t>
      </w:r>
    </w:p>
    <w:p w14:paraId="0188E58B" w14:textId="40D666B1" w:rsidR="00B127E3" w:rsidRPr="003E2A6C" w:rsidRDefault="00B127E3" w:rsidP="003E2A6C">
      <w:pPr>
        <w:pStyle w:val="afb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22F02C16" w14:textId="7777777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72D8189D" w14:textId="52E7AB8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36993C24" w14:textId="77777777" w:rsidR="003E2A6C" w:rsidRPr="003E2A6C" w:rsidRDefault="003E2A6C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A6C">
        <w:rPr>
          <w:rFonts w:ascii="Times New Roman" w:hAnsi="Times New Roman" w:cs="Times New Roman"/>
          <w:sz w:val="24"/>
          <w:szCs w:val="24"/>
          <w:lang w:val="uk-UA"/>
        </w:rPr>
        <w:t>ЗК03. Здатність генерувати нові ідеї (креативність).</w:t>
      </w:r>
    </w:p>
    <w:p w14:paraId="2FA4FA49" w14:textId="77777777" w:rsidR="003E2A6C" w:rsidRPr="003E2A6C" w:rsidRDefault="003E2A6C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A6C">
        <w:rPr>
          <w:rFonts w:ascii="Times New Roman" w:hAnsi="Times New Roman" w:cs="Times New Roman"/>
          <w:sz w:val="24"/>
          <w:szCs w:val="24"/>
          <w:lang w:val="uk-UA"/>
        </w:rPr>
        <w:t>ЗК05. Здатність до пошуку, оброблення та аналізу інформації з різних джерел.</w:t>
      </w:r>
    </w:p>
    <w:p w14:paraId="672287C0" w14:textId="77777777" w:rsidR="003E2A6C" w:rsidRPr="003E2A6C" w:rsidRDefault="003E2A6C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ЗК07. Здатність розробляти </w:t>
      </w:r>
      <w:proofErr w:type="spellStart"/>
      <w:r w:rsidRPr="003E2A6C"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 та управляти ними.</w:t>
      </w:r>
    </w:p>
    <w:p w14:paraId="32BECAA9" w14:textId="77777777" w:rsidR="003E2A6C" w:rsidRPr="003E2A6C" w:rsidRDefault="003E2A6C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A6C">
        <w:rPr>
          <w:rFonts w:ascii="Times New Roman" w:hAnsi="Times New Roman" w:cs="Times New Roman"/>
          <w:sz w:val="24"/>
          <w:szCs w:val="24"/>
          <w:lang w:val="uk-UA"/>
        </w:rPr>
        <w:t>ЗК09. Здатність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оцінювати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та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забезпечувати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якість виконуваних робіт.</w:t>
      </w:r>
    </w:p>
    <w:p w14:paraId="1AF7C2EA" w14:textId="77777777" w:rsidR="002551F4" w:rsidRPr="00BD1AB2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16F34F71" w14:textId="77777777" w:rsidR="003E2A6C" w:rsidRPr="003E2A6C" w:rsidRDefault="003E2A6C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A6C">
        <w:rPr>
          <w:rFonts w:ascii="Times New Roman" w:hAnsi="Times New Roman" w:cs="Times New Roman"/>
          <w:sz w:val="24"/>
          <w:szCs w:val="24"/>
          <w:lang w:val="uk-UA"/>
        </w:rPr>
        <w:t>СК03. Здатність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приймати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ефективні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рішення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у сфері журналістики.</w:t>
      </w:r>
    </w:p>
    <w:p w14:paraId="0F3B6677" w14:textId="77777777" w:rsidR="003E2A6C" w:rsidRPr="003E2A6C" w:rsidRDefault="003E2A6C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A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СК04. Здатність управляти робочими або навчальними процесами у сфері журналістики, які є складними, непередбачуваними та потребують нових стратегічних підходів. </w:t>
      </w:r>
    </w:p>
    <w:p w14:paraId="74D69BFC" w14:textId="77777777" w:rsidR="003E2A6C" w:rsidRPr="003E2A6C" w:rsidRDefault="003E2A6C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A6C">
        <w:rPr>
          <w:rFonts w:ascii="Times New Roman" w:hAnsi="Times New Roman" w:cs="Times New Roman"/>
          <w:sz w:val="24"/>
          <w:szCs w:val="24"/>
          <w:lang w:val="uk-UA"/>
        </w:rPr>
        <w:t>СК07. Здатність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забезпечувати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та</w:t>
      </w:r>
      <w:r w:rsidRPr="003E2A6C">
        <w:rPr>
          <w:rFonts w:ascii="Times New Roman" w:hAnsi="Times New Roman" w:cs="Times New Roman"/>
          <w:sz w:val="24"/>
          <w:szCs w:val="24"/>
          <w:lang w:val="uk-UA"/>
        </w:rPr>
        <w:tab/>
        <w:t>оцінювати стратегічний розвиток команди.</w:t>
      </w:r>
    </w:p>
    <w:p w14:paraId="16C0F5F1" w14:textId="74D0D6B2" w:rsidR="00B127E3" w:rsidRDefault="00B127E3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BD1AB2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49C2BF91" w14:textId="3C55F07A" w:rsidR="003E2A6C" w:rsidRPr="003E2A6C" w:rsidRDefault="004842A7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РН 01. Приймати ефективні рішення з проблем журналістики, у тому числі в умовах </w:t>
      </w:r>
      <w:proofErr w:type="spellStart"/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>багатокритеріальності</w:t>
      </w:r>
      <w:proofErr w:type="spellEnd"/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>, неповних чи суперечливих інформації та вимог.</w:t>
      </w:r>
    </w:p>
    <w:p w14:paraId="4F3C066D" w14:textId="330BD1F3" w:rsidR="003E2A6C" w:rsidRPr="003E2A6C" w:rsidRDefault="004842A7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РН 08. Використовувати передові знання і методики у процесі дослідження діяльності та створення нових </w:t>
      </w:r>
      <w:proofErr w:type="spellStart"/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>медіаінституцій</w:t>
      </w:r>
      <w:proofErr w:type="spellEnd"/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CF5AE3" w14:textId="678235D6" w:rsidR="003E2A6C" w:rsidRPr="003E2A6C" w:rsidRDefault="004842A7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РН 10. Мати практичні навички розв’язання проблем, пов’язаних з організацією нових </w:t>
      </w:r>
      <w:proofErr w:type="spellStart"/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>медіаустанов</w:t>
      </w:r>
      <w:proofErr w:type="spellEnd"/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 та інституцій. </w:t>
      </w:r>
    </w:p>
    <w:p w14:paraId="49DEA7C2" w14:textId="0958356D" w:rsidR="003E2A6C" w:rsidRPr="003E2A6C" w:rsidRDefault="004842A7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РН 11. Брати продуктивну участь у розробленні </w:t>
      </w:r>
      <w:proofErr w:type="spellStart"/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що регламентують діяльність в усіх сферах журналістики, обґрунтовувати суспільну потребу в їх прийнятті, прогнозувати результати їх впливу на суспільство.</w:t>
      </w:r>
    </w:p>
    <w:p w14:paraId="2A66E7E5" w14:textId="1806528B" w:rsidR="003E2A6C" w:rsidRPr="003E2A6C" w:rsidRDefault="004842A7" w:rsidP="003E2A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E2A6C" w:rsidRPr="003E2A6C">
        <w:rPr>
          <w:rFonts w:ascii="Times New Roman" w:hAnsi="Times New Roman" w:cs="Times New Roman"/>
          <w:sz w:val="24"/>
          <w:szCs w:val="24"/>
          <w:lang w:val="uk-UA"/>
        </w:rPr>
        <w:t>РН 13. Організовувати роботу колективу, забезпечувати професійний розвиток його членів та досягнення поставлених цілей.</w:t>
      </w:r>
    </w:p>
    <w:p w14:paraId="493F5553" w14:textId="40564C87" w:rsidR="00FE170D" w:rsidRPr="00BD1AB2" w:rsidRDefault="00E46EC2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C7D676E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BD1AB2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6331D1C3" w:rsidR="009934F8" w:rsidRPr="00BD1AB2" w:rsidRDefault="003E2A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Вивченню курсу «Управління 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медіапроєктами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 передують такі базові для журналістської освіти навчальні дисципліни першого (бакалаврського) рівня вищої освіти, як «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Медіаменеджмент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(робота в команді, кризовий менеджмент 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медіадіяльності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)», «Реклама і 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медіавиробництво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», «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Телевиробництво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(контент, продукт, промоція)», «Інтернет-виробництво (контент, продукт, промоція)» та інші. «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Медіаменеджмент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(робота в команді, кризовий менеджмент 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медіадіяльності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)» надає знання базових категорій («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медіаменеджмент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», «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медіаіндустрія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», «робота в команді» та ін.), всі інші дисципліни допомагають зорієнтуватися у типології 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медіапроєктів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, стратегіях та особливостях планування залежно від типів </w:t>
      </w:r>
      <w:proofErr w:type="spellStart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медіаорганізацій</w:t>
      </w:r>
      <w:proofErr w:type="spellEnd"/>
      <w:r w:rsidRPr="003E2A6C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</w:t>
      </w:r>
      <w:r w:rsidR="00E46EC2">
        <w:rPr>
          <w:rFonts w:ascii="Times New Roman" w:hAnsi="Times New Roman" w:cs="Times New Roman"/>
          <w:noProof/>
          <w:sz w:val="24"/>
          <w:szCs w:val="24"/>
          <w:lang w:val="uk-UA"/>
        </w:rPr>
        <w:pict w14:anchorId="2939A7B9">
          <v:rect id="_x0000_i1031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E11907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BD1AB2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31519600"/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0"/>
    <w:p w14:paraId="74BFACA2" w14:textId="1E10C633" w:rsidR="00DE31F0" w:rsidRPr="00BD1AB2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BD1AB2" w:rsidRPr="00E11907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BD1AB2" w:rsidRPr="00BD1AB2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BD1AB2" w:rsidRPr="00E11907" w14:paraId="00C142CD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44D9210F" w14:textId="1853227D" w:rsidR="00DE134C" w:rsidRPr="00BD1AB2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4BBD63B9" w14:textId="6907BC51" w:rsidR="00D24B65" w:rsidRPr="00926777" w:rsidRDefault="00DE134C" w:rsidP="00DC1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Сутність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й управління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проєктами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24B65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  <w:p w14:paraId="58D60A13" w14:textId="23968420" w:rsidR="00DE134C" w:rsidRPr="00BD1AB2" w:rsidRDefault="00DE134C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264D5BA3" w14:textId="1E99E048" w:rsidR="00DE134C" w:rsidRPr="00926777" w:rsidRDefault="00DE134C" w:rsidP="009267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1.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Загальна характеристика управління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медіапроєктами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2C476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E11907" w14:paraId="4FAF3674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03FDDEFD" w14:textId="4C8C0FAE" w:rsidR="002C4760" w:rsidRPr="00BD1AB2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D604FD3" w14:textId="64F5F3A6" w:rsidR="002C4760" w:rsidRPr="00BD1AB2" w:rsidRDefault="00926777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Пошук </w:t>
            </w:r>
            <w:proofErr w:type="spellStart"/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проєктної</w:t>
            </w:r>
            <w:proofErr w:type="spellEnd"/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ідеї в сфері медіа (2 год.)</w:t>
            </w:r>
          </w:p>
        </w:tc>
        <w:tc>
          <w:tcPr>
            <w:tcW w:w="4961" w:type="dxa"/>
          </w:tcPr>
          <w:p w14:paraId="32E3292B" w14:textId="2C50B5D3" w:rsidR="002C4760" w:rsidRPr="00926777" w:rsidRDefault="002C4760" w:rsidP="009267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2.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Моніторинг успішних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медіапроєктів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українських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медіа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год.)</w:t>
            </w:r>
          </w:p>
        </w:tc>
      </w:tr>
      <w:tr w:rsidR="00BD1AB2" w:rsidRPr="00E11907" w14:paraId="0086C0D9" w14:textId="77777777" w:rsidTr="00926777">
        <w:trPr>
          <w:trHeight w:val="896"/>
        </w:trPr>
        <w:tc>
          <w:tcPr>
            <w:tcW w:w="1103" w:type="dxa"/>
            <w:vAlign w:val="center"/>
          </w:tcPr>
          <w:p w14:paraId="3606E3E6" w14:textId="2A932905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31E2090A" w:rsidR="00D6431D" w:rsidRPr="00926777" w:rsidRDefault="00926777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-4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Стратегії у медійному </w:t>
            </w:r>
            <w:proofErr w:type="spellStart"/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5DEA4C87" w14:textId="54307CC8" w:rsidR="00D6431D" w:rsidRPr="00926777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3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-4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Стратегія розробки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медіапроєкту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5A13DA" w14:paraId="09299AF0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6DDA68E" w14:textId="6A995C7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513874E5" w14:textId="4644BE1E" w:rsidR="00926777" w:rsidRPr="00926777" w:rsidRDefault="00926777" w:rsidP="009267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5-6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Планування ресурсів і витрат </w:t>
            </w:r>
            <w:proofErr w:type="spellStart"/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проєктного</w:t>
            </w:r>
            <w:proofErr w:type="spellEnd"/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бюджету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  <w:p w14:paraId="504B62C3" w14:textId="2CB452C0" w:rsidR="00D6431D" w:rsidRPr="00BD1AB2" w:rsidRDefault="00D6431D" w:rsidP="009267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14:paraId="7718B01F" w14:textId="746768C4" w:rsidR="00D6431D" w:rsidRPr="00926777" w:rsidRDefault="00D6431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5-6</w:t>
            </w:r>
            <w:r w:rsidR="004F44CA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медіапроєкту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год.)</w:t>
            </w:r>
          </w:p>
        </w:tc>
      </w:tr>
      <w:tr w:rsidR="00BD1AB2" w:rsidRPr="005A13DA" w14:paraId="06DBEF16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70AFAC63" w14:textId="34C668A4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1E7548F4" w14:textId="48E9703E" w:rsidR="00D6431D" w:rsidRPr="00BD1AB2" w:rsidRDefault="00D6431D" w:rsidP="00DC1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Конкурс </w:t>
            </w:r>
            <w:proofErr w:type="spellStart"/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проєктних</w:t>
            </w:r>
            <w:proofErr w:type="spellEnd"/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ідей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103A1F89" w14:textId="77777777" w:rsidR="00926777" w:rsidRPr="00926777" w:rsidRDefault="00D6431D" w:rsidP="009267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Заявка на участь у конкурсі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проєктної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ідеї</w:t>
            </w:r>
          </w:p>
          <w:p w14:paraId="147C7D34" w14:textId="20D87FD2" w:rsidR="00D6431D" w:rsidRPr="00926777" w:rsidRDefault="00D6431D" w:rsidP="0092677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BD1AB2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BD1AB2" w:rsidRPr="00E11907" w14:paraId="6DE6C6F9" w14:textId="77777777" w:rsidTr="000F5CC0">
        <w:trPr>
          <w:trHeight w:val="714"/>
        </w:trPr>
        <w:tc>
          <w:tcPr>
            <w:tcW w:w="1103" w:type="dxa"/>
            <w:vAlign w:val="center"/>
          </w:tcPr>
          <w:p w14:paraId="2D084FE4" w14:textId="22F8396F" w:rsidR="00D6431D" w:rsidRPr="00BD1AB2" w:rsidRDefault="000F5CC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137" w:type="dxa"/>
            <w:vAlign w:val="center"/>
          </w:tcPr>
          <w:p w14:paraId="32EDB0ED" w14:textId="52AFCA9D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8-9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0F5CC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Команда </w:t>
            </w:r>
            <w:proofErr w:type="spellStart"/>
            <w:r w:rsidR="000F5CC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медіапроєкту</w:t>
            </w:r>
            <w:proofErr w:type="spellEnd"/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63A9386E" w14:textId="5B45FF4E" w:rsidR="00D6431D" w:rsidRPr="00926777" w:rsidRDefault="00D6431D" w:rsidP="000F5CC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8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-9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F44CA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Формування к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оманд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и </w:t>
            </w:r>
            <w:proofErr w:type="spellStart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медіапроєкту</w:t>
            </w:r>
            <w:proofErr w:type="spellEnd"/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44CA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4F44CA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E11907" w14:paraId="08D473EC" w14:textId="77777777" w:rsidTr="000F5CC0">
        <w:trPr>
          <w:trHeight w:val="714"/>
        </w:trPr>
        <w:tc>
          <w:tcPr>
            <w:tcW w:w="1103" w:type="dxa"/>
            <w:vAlign w:val="center"/>
          </w:tcPr>
          <w:p w14:paraId="5BDE1851" w14:textId="10174D5E" w:rsidR="00D6431D" w:rsidRPr="00BD1AB2" w:rsidRDefault="000F5CC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  <w:vAlign w:val="center"/>
          </w:tcPr>
          <w:p w14:paraId="7257B63C" w14:textId="520598D3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4F44CA"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0F5CC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Комунікації в реалізації </w:t>
            </w:r>
            <w:proofErr w:type="spellStart"/>
            <w:r w:rsidR="000F5CC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медіапроєктів</w:t>
            </w:r>
            <w:proofErr w:type="spellEnd"/>
            <w:r w:rsidR="00B6363F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9F721B2" w14:textId="7B6497BB" w:rsidR="00D6431D" w:rsidRPr="00926777" w:rsidRDefault="00D6431D" w:rsidP="000F5CC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Пр. № </w:t>
            </w:r>
            <w:r w:rsidR="00926777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0F5CC0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Процеси управління комунікаціями </w:t>
            </w:r>
            <w:proofErr w:type="spellStart"/>
            <w:r w:rsidR="000F5CC0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медіапроєкту</w:t>
            </w:r>
            <w:proofErr w:type="spellEnd"/>
            <w:r w:rsidR="000F5CC0"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67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</w:tr>
      <w:tr w:rsidR="00BD1AB2" w:rsidRPr="00E11907" w14:paraId="2B086A05" w14:textId="77777777" w:rsidTr="000F5CC0">
        <w:trPr>
          <w:trHeight w:val="714"/>
        </w:trPr>
        <w:tc>
          <w:tcPr>
            <w:tcW w:w="1103" w:type="dxa"/>
            <w:vAlign w:val="center"/>
          </w:tcPr>
          <w:p w14:paraId="4582F601" w14:textId="394729DD" w:rsidR="00D6431D" w:rsidRPr="00BD1AB2" w:rsidRDefault="000F5CC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  <w:vAlign w:val="center"/>
          </w:tcPr>
          <w:p w14:paraId="4C246219" w14:textId="192B41E0" w:rsidR="00D6431D" w:rsidRPr="00BD1AB2" w:rsidRDefault="00A0759D" w:rsidP="00DC190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11-12.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Контроль виконання та управління ризиками </w:t>
            </w:r>
            <w:proofErr w:type="spellStart"/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медіапроєктів</w:t>
            </w:r>
            <w:proofErr w:type="spellEnd"/>
          </w:p>
        </w:tc>
        <w:tc>
          <w:tcPr>
            <w:tcW w:w="4961" w:type="dxa"/>
          </w:tcPr>
          <w:p w14:paraId="2AD43BD7" w14:textId="36104D5F" w:rsidR="00D6431D" w:rsidRPr="000F5CC0" w:rsidRDefault="00D6431D" w:rsidP="000F5CC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1</w:t>
            </w:r>
            <w:r w:rsidR="00926777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1-12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926777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Контроль виконання та управління ризиками </w:t>
            </w:r>
            <w:proofErr w:type="spellStart"/>
            <w:r w:rsidR="00926777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медіапроєктів</w:t>
            </w:r>
            <w:proofErr w:type="spellEnd"/>
            <w:r w:rsidR="00B6363F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926777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год.)</w:t>
            </w:r>
          </w:p>
        </w:tc>
      </w:tr>
      <w:tr w:rsidR="00BD1AB2" w:rsidRPr="005A13DA" w14:paraId="1A15BEC1" w14:textId="77777777" w:rsidTr="000F5CC0">
        <w:trPr>
          <w:trHeight w:val="621"/>
        </w:trPr>
        <w:tc>
          <w:tcPr>
            <w:tcW w:w="1103" w:type="dxa"/>
            <w:vAlign w:val="center"/>
          </w:tcPr>
          <w:p w14:paraId="393BD3AF" w14:textId="657CB485" w:rsidR="00D6431D" w:rsidRPr="00BD1AB2" w:rsidRDefault="000F5CC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</w:tcPr>
          <w:p w14:paraId="4734B05F" w14:textId="22035512" w:rsidR="00D6431D" w:rsidRPr="00BD1AB2" w:rsidRDefault="00A0759D" w:rsidP="00A07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13. </w:t>
            </w:r>
            <w:r w:rsidRP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</w:t>
            </w:r>
            <w:proofErr w:type="spellStart"/>
            <w:r w:rsidRP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медіапроєктів</w:t>
            </w:r>
            <w:proofErr w:type="spellEnd"/>
          </w:p>
        </w:tc>
        <w:tc>
          <w:tcPr>
            <w:tcW w:w="4961" w:type="dxa"/>
          </w:tcPr>
          <w:p w14:paraId="4B5F1782" w14:textId="1775BE7A" w:rsidR="00D6431D" w:rsidRPr="000F5CC0" w:rsidRDefault="00D6431D" w:rsidP="000F5CC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1</w:t>
            </w:r>
            <w:r w:rsidR="00926777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26777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Якість </w:t>
            </w:r>
            <w:proofErr w:type="spellStart"/>
            <w:r w:rsidR="00926777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медіапроєктів</w:t>
            </w:r>
            <w:proofErr w:type="spellEnd"/>
            <w:r w:rsidR="00926777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4F44CA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E11907" w14:paraId="0C791F78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0928633B" w14:textId="641916EB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5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137" w:type="dxa"/>
          </w:tcPr>
          <w:p w14:paraId="68EEC9A7" w14:textId="77777777" w:rsidR="00A0759D" w:rsidRPr="00A0759D" w:rsidRDefault="00A0759D" w:rsidP="00A075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14-15. Особливості реалізації </w:t>
            </w:r>
            <w:proofErr w:type="spellStart"/>
            <w:r w:rsidRP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медіапроєкту</w:t>
            </w:r>
            <w:proofErr w:type="spellEnd"/>
            <w:r w:rsidRP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його завершення</w:t>
            </w:r>
          </w:p>
          <w:p w14:paraId="6D737D90" w14:textId="76D05A93" w:rsidR="00D6431D" w:rsidRPr="00BD1AB2" w:rsidRDefault="00D6431D" w:rsidP="00A075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14:paraId="02A4EF33" w14:textId="1EC6A989" w:rsidR="00D6431D" w:rsidRPr="000F5CC0" w:rsidRDefault="004F44CA" w:rsidP="000F5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Пр. № 1</w:t>
            </w:r>
            <w:r w:rsidR="000F5CC0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A075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-15</w:t>
            </w:r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6363F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5CC0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Попередніи</w:t>
            </w:r>
            <w:proofErr w:type="spellEnd"/>
            <w:r w:rsidR="000F5CC0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̆ захист та обговорення індивідуального або командного </w:t>
            </w:r>
            <w:proofErr w:type="spellStart"/>
            <w:r w:rsidR="000F5CC0"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медіапроєкту</w:t>
            </w:r>
            <w:proofErr w:type="spellEnd"/>
            <w:r w:rsid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F607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0F5C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год.)</w:t>
            </w:r>
          </w:p>
        </w:tc>
      </w:tr>
    </w:tbl>
    <w:p w14:paraId="5BA4C7E6" w14:textId="77777777" w:rsidR="00764FDA" w:rsidRPr="00BD1AB2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BD1AB2" w:rsidRDefault="00E46EC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36D884C3"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419CE2D1" w:rsidR="00DB10AB" w:rsidRPr="00BD1AB2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 w:rsidR="004842A7" w:rsidRPr="004842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«Управління </w:t>
      </w:r>
      <w:proofErr w:type="spellStart"/>
      <w:r w:rsidR="004842A7" w:rsidRPr="004842A7">
        <w:rPr>
          <w:rFonts w:ascii="Times New Roman" w:eastAsia="Calibri" w:hAnsi="Times New Roman" w:cs="Times New Roman"/>
          <w:sz w:val="24"/>
          <w:szCs w:val="24"/>
          <w:lang w:val="uk-UA"/>
        </w:rPr>
        <w:t>медіапроєктами</w:t>
      </w:r>
      <w:proofErr w:type="spellEnd"/>
      <w:r w:rsidR="00611FCF" w:rsidRPr="004842A7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11FCF" w:rsidRPr="004842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842A7">
        <w:rPr>
          <w:rFonts w:ascii="Times New Roman" w:eastAsia="Calibri" w:hAnsi="Times New Roman" w:cs="Times New Roman"/>
          <w:sz w:val="24"/>
          <w:szCs w:val="24"/>
          <w:lang w:val="uk-UA"/>
        </w:rPr>
        <w:t>виокремлено та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4) виконання тестових завдань; 5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підготовка до рубіжного контролю та підсумкового контролю (</w:t>
      </w:r>
      <w:r w:rsidR="00611FCF" w:rsidRPr="000F5CC0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0F5CC0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робота з інформаційними джерелами; </w:t>
      </w:r>
      <w:r w:rsidR="000B0BD6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отримання навичок в системі неформальної освіти.</w:t>
      </w:r>
    </w:p>
    <w:p w14:paraId="50B43BB0" w14:textId="31D7A0B8" w:rsidR="00DE134C" w:rsidRPr="00BD1AB2" w:rsidRDefault="00DE134C" w:rsidP="00DC1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eastAsia="Calibri" w:hAnsi="Times New Roman" w:cs="Times New Roman"/>
          <w:sz w:val="24"/>
          <w:szCs w:val="24"/>
          <w:lang w:val="uk-UA"/>
        </w:rPr>
        <w:t>З метою самостійного опрацювання частини програмного матеріалу з курсу, поглиблення знань, отриманих у процесі лекційних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176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1402E675" w14:textId="4B2B3951" w:rsidR="00611FCF" w:rsidRPr="00BD1AB2" w:rsidRDefault="00DE134C" w:rsidP="000F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№1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5FFB64F2" w14:textId="0BE59C8B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0F5CC0">
        <w:rPr>
          <w:rFonts w:ascii="Times New Roman" w:hAnsi="Times New Roman" w:cs="Times New Roman"/>
          <w:sz w:val="24"/>
          <w:szCs w:val="24"/>
          <w:lang w:val="uk-UA"/>
        </w:rPr>
        <w:t>Схарактеризуйте спільні та відмінні риси понять «</w:t>
      </w:r>
      <w:proofErr w:type="spellStart"/>
      <w:r w:rsidRPr="000F5CC0">
        <w:rPr>
          <w:rFonts w:ascii="Times New Roman" w:hAnsi="Times New Roman" w:cs="Times New Roman"/>
          <w:sz w:val="24"/>
          <w:szCs w:val="24"/>
          <w:lang w:val="uk-UA"/>
        </w:rPr>
        <w:t>медіапроєкт</w:t>
      </w:r>
      <w:proofErr w:type="spellEnd"/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» та «стартап».  </w:t>
      </w:r>
    </w:p>
    <w:p w14:paraId="4A5C7640" w14:textId="02B3485B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2. Проаналізуйте </w:t>
      </w:r>
      <w:proofErr w:type="spellStart"/>
      <w:r w:rsidRPr="000F5CC0">
        <w:rPr>
          <w:rFonts w:ascii="Times New Roman" w:hAnsi="Times New Roman" w:cs="Times New Roman"/>
          <w:sz w:val="24"/>
          <w:szCs w:val="24"/>
          <w:lang w:val="uk-UA"/>
        </w:rPr>
        <w:t>логлайни</w:t>
      </w:r>
      <w:proofErr w:type="spellEnd"/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CC0">
        <w:rPr>
          <w:rFonts w:ascii="Times New Roman" w:hAnsi="Times New Roman" w:cs="Times New Roman"/>
          <w:sz w:val="24"/>
          <w:szCs w:val="24"/>
          <w:lang w:val="uk-UA"/>
        </w:rPr>
        <w:t>медіапроєктів</w:t>
      </w:r>
      <w:proofErr w:type="spellEnd"/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 на платформі </w:t>
      </w:r>
      <w:proofErr w:type="spellStart"/>
      <w:r w:rsidRPr="000F5CC0">
        <w:rPr>
          <w:rFonts w:ascii="Times New Roman" w:hAnsi="Times New Roman" w:cs="Times New Roman"/>
          <w:sz w:val="24"/>
          <w:szCs w:val="24"/>
          <w:lang w:val="uk-UA"/>
        </w:rPr>
        <w:t>Спільнокошт</w:t>
      </w:r>
      <w:proofErr w:type="spellEnd"/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8314306" w14:textId="77777777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3. Запропонуйте тему та ідею власного (колективного) </w:t>
      </w:r>
      <w:proofErr w:type="spellStart"/>
      <w:r w:rsidRPr="000F5CC0">
        <w:rPr>
          <w:rFonts w:ascii="Times New Roman" w:hAnsi="Times New Roman" w:cs="Times New Roman"/>
          <w:sz w:val="24"/>
          <w:szCs w:val="24"/>
          <w:lang w:val="uk-UA"/>
        </w:rPr>
        <w:t>медіапроєкту</w:t>
      </w:r>
      <w:proofErr w:type="spellEnd"/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. Презентуйте тему, ідею, мету та </w:t>
      </w:r>
      <w:proofErr w:type="spellStart"/>
      <w:r w:rsidRPr="000F5CC0">
        <w:rPr>
          <w:rFonts w:ascii="Times New Roman" w:hAnsi="Times New Roman" w:cs="Times New Roman"/>
          <w:sz w:val="24"/>
          <w:szCs w:val="24"/>
          <w:lang w:val="uk-UA"/>
        </w:rPr>
        <w:t>лонглайн</w:t>
      </w:r>
      <w:proofErr w:type="spellEnd"/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 власного (колективного) </w:t>
      </w:r>
      <w:proofErr w:type="spellStart"/>
      <w:r w:rsidRPr="000F5CC0">
        <w:rPr>
          <w:rFonts w:ascii="Times New Roman" w:hAnsi="Times New Roman" w:cs="Times New Roman"/>
          <w:sz w:val="24"/>
          <w:szCs w:val="24"/>
          <w:lang w:val="uk-UA"/>
        </w:rPr>
        <w:t>медіапроєкту</w:t>
      </w:r>
      <w:proofErr w:type="spellEnd"/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4E52BD9" w14:textId="107EB2A5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4. Заповніть заявку на грант або </w:t>
      </w:r>
      <w:proofErr w:type="spellStart"/>
      <w:r w:rsidRPr="000F5CC0">
        <w:rPr>
          <w:rFonts w:ascii="Times New Roman" w:hAnsi="Times New Roman" w:cs="Times New Roman"/>
          <w:sz w:val="24"/>
          <w:szCs w:val="24"/>
          <w:lang w:val="uk-UA"/>
        </w:rPr>
        <w:t>краудфандинг</w:t>
      </w:r>
      <w:proofErr w:type="spellEnd"/>
      <w:r w:rsidRPr="000F5C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D0088A" w14:textId="77777777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5. Виконайте розрахунок: </w:t>
      </w:r>
    </w:p>
    <w:p w14:paraId="45E44E67" w14:textId="77777777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>Чисельність вашої організації – 8 осіб, а в розрахунковому місяці був 21 робочий день. При 40-годинному робочому тижні кількість загального робочого часу в людино-годинах становитиме:</w:t>
      </w:r>
    </w:p>
    <w:p w14:paraId="62A0AF11" w14:textId="77777777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>a) 1344;</w:t>
      </w:r>
    </w:p>
    <w:p w14:paraId="4968FD5C" w14:textId="77777777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б) 320; </w:t>
      </w:r>
    </w:p>
    <w:p w14:paraId="5BCC989F" w14:textId="77777777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 xml:space="preserve">в) 334; </w:t>
      </w:r>
    </w:p>
    <w:p w14:paraId="530802AC" w14:textId="77777777" w:rsidR="000F5CC0" w:rsidRPr="000F5CC0" w:rsidRDefault="000F5CC0" w:rsidP="000F5CC0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CC0">
        <w:rPr>
          <w:rFonts w:ascii="Times New Roman" w:hAnsi="Times New Roman" w:cs="Times New Roman"/>
          <w:sz w:val="24"/>
          <w:szCs w:val="24"/>
          <w:lang w:val="uk-UA"/>
        </w:rPr>
        <w:t>г) 960.</w:t>
      </w:r>
    </w:p>
    <w:p w14:paraId="5ED393F8" w14:textId="63915671" w:rsidR="00DE134C" w:rsidRPr="00BD1AB2" w:rsidRDefault="00DE134C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№2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619DDD57" w14:textId="01176779" w:rsidR="00C8191F" w:rsidRPr="00C8191F" w:rsidRDefault="00611FC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8191F"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Вкажіть функціональні відмінності медіаменеджера від </w:t>
      </w:r>
      <w:proofErr w:type="spellStart"/>
      <w:r w:rsidR="00C8191F" w:rsidRPr="00C8191F">
        <w:rPr>
          <w:rFonts w:ascii="Times New Roman" w:hAnsi="Times New Roman" w:cs="Times New Roman"/>
          <w:sz w:val="24"/>
          <w:szCs w:val="24"/>
          <w:lang w:val="uk-UA"/>
        </w:rPr>
        <w:t>продакт</w:t>
      </w:r>
      <w:proofErr w:type="spellEnd"/>
      <w:r w:rsidR="00C8191F"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-менеджера. </w:t>
      </w:r>
    </w:p>
    <w:p w14:paraId="00412AE0" w14:textId="77777777" w:rsidR="00C8191F" w:rsidRP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2. Виконайте тест «Ролі в команді» (Тест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Белбіна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Адізіса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Герчакова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, Спіральна динаміка) та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визначіть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свою функціональну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проєктну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роль.</w:t>
      </w:r>
    </w:p>
    <w:p w14:paraId="5F1685CD" w14:textId="79E93292" w:rsidR="00C8191F" w:rsidRP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3. Прослухати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вебінар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Дизайн-мислення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для медіа. Як медіа можуть застосувати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дизайн-мислення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своїх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редакціях?» (URL: </w:t>
      </w:r>
      <w:hyperlink r:id="rId11" w:history="1">
        <w:r w:rsidRPr="00C8191F">
          <w:rPr>
            <w:rFonts w:ascii="Times New Roman" w:hAnsi="Times New Roman" w:cs="Times New Roman"/>
            <w:sz w:val="24"/>
            <w:szCs w:val="24"/>
            <w:lang w:val="uk-UA"/>
          </w:rPr>
          <w:t>https://academy.suspilne.media/library/dyzajn_myslennya</w:t>
        </w:r>
      </w:hyperlink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), вкажіть на можливі ризики управління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медіапроєктом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E17ECAD" w14:textId="77777777" w:rsidR="00C8191F" w:rsidRP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Розкрийте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поняття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інформаційноі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̈ безпеки та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їі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̈ роль в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організаціі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̈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комунікаційного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процесу в рамках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Охарактеризуйте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найпоширеніші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типи інтернет-загроз для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медіапроєктів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6DFA3F4" w14:textId="77777777" w:rsidR="00C8191F" w:rsidRP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4. Виконайте розрахунок: </w:t>
      </w:r>
    </w:p>
    <w:p w14:paraId="7CA1B243" w14:textId="77777777" w:rsidR="00C8191F" w:rsidRP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Визначте тривалість роботи над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медіапроєктом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 «Написання ментального коду» за нормативними розрахунковими методами становить (в днях), якщо трудомісткість виконання роботи – 24 людино-дні, кількість ресурсу (журналістів) на </w:t>
      </w:r>
      <w:proofErr w:type="spellStart"/>
      <w:r w:rsidRPr="00C8191F">
        <w:rPr>
          <w:rFonts w:ascii="Times New Roman" w:hAnsi="Times New Roman" w:cs="Times New Roman"/>
          <w:sz w:val="24"/>
          <w:szCs w:val="24"/>
          <w:lang w:val="uk-UA"/>
        </w:rPr>
        <w:t>ціи</w:t>
      </w:r>
      <w:proofErr w:type="spellEnd"/>
      <w:r w:rsidRPr="00C8191F">
        <w:rPr>
          <w:rFonts w:ascii="Times New Roman" w:hAnsi="Times New Roman" w:cs="Times New Roman"/>
          <w:sz w:val="24"/>
          <w:szCs w:val="24"/>
          <w:lang w:val="uk-UA"/>
        </w:rPr>
        <w:t>̆ роботі – 4 людини.</w:t>
      </w:r>
    </w:p>
    <w:p w14:paraId="6240A076" w14:textId="77777777" w:rsidR="00C8191F" w:rsidRP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а) 12; </w:t>
      </w:r>
    </w:p>
    <w:p w14:paraId="6458ACE6" w14:textId="77777777" w:rsidR="00C8191F" w:rsidRP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1; </w:t>
      </w:r>
    </w:p>
    <w:p w14:paraId="38EDF22F" w14:textId="77777777" w:rsidR="00C8191F" w:rsidRP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в) 2; </w:t>
      </w:r>
    </w:p>
    <w:p w14:paraId="30F49EEF" w14:textId="77777777" w:rsidR="00C8191F" w:rsidRDefault="00C8191F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91F">
        <w:rPr>
          <w:rFonts w:ascii="Times New Roman" w:hAnsi="Times New Roman" w:cs="Times New Roman"/>
          <w:sz w:val="24"/>
          <w:szCs w:val="24"/>
          <w:lang w:val="uk-UA"/>
        </w:rPr>
        <w:t xml:space="preserve">г) 48. </w:t>
      </w:r>
    </w:p>
    <w:p w14:paraId="75496F16" w14:textId="27743A7D" w:rsidR="00DB10AB" w:rsidRPr="00C8191F" w:rsidRDefault="00DB10AB" w:rsidP="00C8191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 НУ «Запорізька політехніка» (</w:t>
      </w:r>
      <w:hyperlink r:id="rId12" w:history="1">
        <w:r w:rsidRPr="00BD1AB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</w:t>
      </w:r>
      <w:proofErr w:type="spellStart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Soft</w:t>
      </w:r>
      <w:proofErr w:type="spellEnd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>Skills</w:t>
      </w:r>
      <w:proofErr w:type="spellEnd"/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. </w:t>
      </w:r>
    </w:p>
    <w:p w14:paraId="62D4858B" w14:textId="0F5629FC" w:rsidR="00DB10AB" w:rsidRPr="000B0BD6" w:rsidRDefault="000B0BD6" w:rsidP="000B0BD6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BD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івень успіху вже давно перестав залежати тільки від того, наскільки добре фахівець виконуєте свої безпосередні обов’язки. Сьогодні не менш важливі й </w:t>
      </w:r>
      <w:proofErr w:type="spellStart"/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>Soft</w:t>
      </w:r>
      <w:proofErr w:type="spellEnd"/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>Skills</w:t>
      </w:r>
      <w:proofErr w:type="spellEnd"/>
      <w:r w:rsidR="00DB10AB"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111E5ADE" w14:textId="77777777" w:rsidR="000B0BD6" w:rsidRPr="000B0BD6" w:rsidRDefault="000B0BD6" w:rsidP="000B0BD6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Управління </w:t>
      </w:r>
      <w:proofErr w:type="spellStart"/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проєктами</w:t>
      </w:r>
      <w:proofErr w:type="spellEnd"/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Basic</w:t>
      </w:r>
      <w:proofErr w:type="spellEnd"/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від </w:t>
      </w:r>
      <w:proofErr w:type="spellStart"/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LvBS</w:t>
      </w:r>
      <w:proofErr w:type="spellEnd"/>
      <w:r w:rsidR="00DB10AB"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. Курс. ‒ </w:t>
      </w:r>
      <w:hyperlink r:id="rId13" w:history="1">
        <w:r w:rsidRPr="000B0BD6">
          <w:rPr>
            <w:rFonts w:ascii="Times New Roman" w:hAnsi="Times New Roman" w:cs="Times New Roman"/>
            <w:lang w:val="uk-UA"/>
          </w:rPr>
          <w:t>https://prometheus.org.ua/prometheus-plus/project-management/</w:t>
        </w:r>
      </w:hyperlink>
      <w:r w:rsidRPr="000B0BD6">
        <w:rPr>
          <w:rFonts w:ascii="Times New Roman" w:hAnsi="Times New Roman" w:cs="Times New Roman"/>
          <w:lang w:val="uk-UA"/>
        </w:rPr>
        <w:t>.</w:t>
      </w:r>
    </w:p>
    <w:p w14:paraId="45C641D1" w14:textId="15EFAC3E" w:rsidR="00DB10AB" w:rsidRPr="000B0BD6" w:rsidRDefault="000B0BD6" w:rsidP="000B0BD6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Основи </w:t>
      </w:r>
      <w:proofErr w:type="spellStart"/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проєктного</w:t>
      </w:r>
      <w:proofErr w:type="spellEnd"/>
      <w:r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менеджменту.</w:t>
      </w:r>
      <w:r w:rsidR="00DB10AB" w:rsidRPr="000B0B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Курс. ‒ </w:t>
      </w:r>
      <w:r w:rsidR="001F208F" w:rsidRPr="001F208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https://prometheus.org.ua/course/course-v1:Irvine+BPM101+2023_T3</w:t>
      </w:r>
    </w:p>
    <w:p w14:paraId="492FD01D" w14:textId="6FEE87C4" w:rsidR="001619A5" w:rsidRPr="00BD1AB2" w:rsidRDefault="00E46EC2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F0A354D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E11907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BD1AB2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Pr="00BD1AB2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0A56BF3" w14:textId="77777777" w:rsidR="000B0BD6" w:rsidRDefault="000B0BD6" w:rsidP="000B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рекомендації до вивчення курсу </w:t>
      </w:r>
      <w:r w:rsidRPr="000B0B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«Управління </w:t>
      </w:r>
      <w:proofErr w:type="spellStart"/>
      <w:r w:rsidRPr="000B0BD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медіапроєктами</w:t>
      </w:r>
      <w:proofErr w:type="spellEnd"/>
      <w:r w:rsidRPr="000B0BD6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 для студентів другого (магістерського) рівня вищої освіти денної та заочної форм навчання спеціальності 061 «Журналістика» / </w:t>
      </w:r>
      <w:proofErr w:type="spellStart"/>
      <w:r w:rsidRPr="000B0BD6"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 w:rsidRPr="000B0BD6">
        <w:rPr>
          <w:rFonts w:ascii="Times New Roman" w:hAnsi="Times New Roman" w:cs="Times New Roman"/>
          <w:sz w:val="24"/>
          <w:szCs w:val="24"/>
          <w:lang w:val="uk-UA"/>
        </w:rPr>
        <w:t xml:space="preserve">.: Т.В. </w:t>
      </w:r>
      <w:proofErr w:type="spellStart"/>
      <w:r w:rsidRPr="000B0BD6">
        <w:rPr>
          <w:rFonts w:ascii="Times New Roman" w:hAnsi="Times New Roman" w:cs="Times New Roman"/>
          <w:sz w:val="24"/>
          <w:szCs w:val="24"/>
          <w:lang w:val="uk-UA"/>
        </w:rPr>
        <w:t>Хітрова</w:t>
      </w:r>
      <w:proofErr w:type="spellEnd"/>
      <w:r w:rsidRPr="000B0BD6">
        <w:rPr>
          <w:rFonts w:ascii="Times New Roman" w:hAnsi="Times New Roman" w:cs="Times New Roman"/>
          <w:sz w:val="24"/>
          <w:szCs w:val="24"/>
          <w:lang w:val="uk-UA"/>
        </w:rPr>
        <w:t>. Запоріжжя : Національний університет «Запорізька політехніка», 2024. 46 с.</w:t>
      </w:r>
    </w:p>
    <w:p w14:paraId="5CB4D802" w14:textId="18B5C724" w:rsidR="00153446" w:rsidRPr="00BD1AB2" w:rsidRDefault="00153446" w:rsidP="000B0B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284402D2" w14:textId="77777777" w:rsidR="000B0BD6" w:rsidRPr="000B0BD6" w:rsidRDefault="000B0BD6" w:rsidP="000B0BD6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sz w:val="24"/>
          <w:lang w:val="uk-UA"/>
        </w:rPr>
      </w:pPr>
      <w:proofErr w:type="spellStart"/>
      <w:r w:rsidRPr="000B0BD6">
        <w:rPr>
          <w:sz w:val="24"/>
          <w:lang w:val="uk-UA"/>
        </w:rPr>
        <w:t>Аппело</w:t>
      </w:r>
      <w:proofErr w:type="spellEnd"/>
      <w:r w:rsidRPr="000B0BD6">
        <w:rPr>
          <w:sz w:val="24"/>
          <w:lang w:val="uk-UA"/>
        </w:rPr>
        <w:t xml:space="preserve"> Юрген. Стартап, </w:t>
      </w:r>
      <w:proofErr w:type="spellStart"/>
      <w:r w:rsidRPr="000B0BD6">
        <w:rPr>
          <w:sz w:val="24"/>
          <w:lang w:val="uk-UA"/>
        </w:rPr>
        <w:t>скейлап</w:t>
      </w:r>
      <w:proofErr w:type="spellEnd"/>
      <w:r w:rsidRPr="000B0BD6">
        <w:rPr>
          <w:sz w:val="24"/>
          <w:lang w:val="uk-UA"/>
        </w:rPr>
        <w:t xml:space="preserve">, </w:t>
      </w:r>
      <w:proofErr w:type="spellStart"/>
      <w:r w:rsidRPr="000B0BD6">
        <w:rPr>
          <w:sz w:val="24"/>
          <w:lang w:val="uk-UA"/>
        </w:rPr>
        <w:t>скрюап</w:t>
      </w:r>
      <w:proofErr w:type="spellEnd"/>
      <w:r w:rsidRPr="000B0BD6">
        <w:rPr>
          <w:sz w:val="24"/>
          <w:lang w:val="uk-UA"/>
        </w:rPr>
        <w:t xml:space="preserve">. 42 інструменти для прискорення </w:t>
      </w:r>
      <w:proofErr w:type="spellStart"/>
      <w:r w:rsidRPr="000B0BD6">
        <w:rPr>
          <w:sz w:val="24"/>
          <w:lang w:val="uk-UA"/>
        </w:rPr>
        <w:t>Lean</w:t>
      </w:r>
      <w:proofErr w:type="spellEnd"/>
      <w:r w:rsidRPr="000B0BD6">
        <w:rPr>
          <w:sz w:val="24"/>
          <w:lang w:val="uk-UA"/>
        </w:rPr>
        <w:t xml:space="preserve">- та </w:t>
      </w:r>
      <w:proofErr w:type="spellStart"/>
      <w:r w:rsidRPr="000B0BD6">
        <w:rPr>
          <w:sz w:val="24"/>
          <w:lang w:val="uk-UA"/>
        </w:rPr>
        <w:t>Agile</w:t>
      </w:r>
      <w:proofErr w:type="spellEnd"/>
      <w:r w:rsidRPr="000B0BD6">
        <w:rPr>
          <w:sz w:val="24"/>
          <w:lang w:val="uk-UA"/>
        </w:rPr>
        <w:t>-розвитку бізнесу.  Харків : «Фабула». 2021. 240 с.</w:t>
      </w:r>
    </w:p>
    <w:p w14:paraId="799F18CF" w14:textId="77777777" w:rsidR="000B0BD6" w:rsidRPr="000B0BD6" w:rsidRDefault="000B0BD6" w:rsidP="000B0BD6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sz w:val="24"/>
          <w:lang w:val="uk-UA"/>
        </w:rPr>
      </w:pPr>
      <w:r w:rsidRPr="000B0BD6">
        <w:rPr>
          <w:sz w:val="24"/>
          <w:lang w:val="uk-UA"/>
        </w:rPr>
        <w:t xml:space="preserve">Іванова С. </w:t>
      </w:r>
      <w:proofErr w:type="spellStart"/>
      <w:r w:rsidRPr="000B0BD6">
        <w:rPr>
          <w:sz w:val="24"/>
          <w:lang w:val="uk-UA"/>
        </w:rPr>
        <w:t>Медіапроекти</w:t>
      </w:r>
      <w:proofErr w:type="spellEnd"/>
      <w:r w:rsidRPr="000B0BD6">
        <w:rPr>
          <w:sz w:val="24"/>
          <w:lang w:val="uk-UA"/>
        </w:rPr>
        <w:t>: Методична розробка. Дніпро : ДНУ імені О. Гончара, факультет систем і засобів масової комунікації, 2019. 31с.</w:t>
      </w:r>
    </w:p>
    <w:p w14:paraId="6787ACB1" w14:textId="77777777" w:rsidR="000B0BD6" w:rsidRPr="000B0BD6" w:rsidRDefault="000B0BD6" w:rsidP="000B0BD6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sz w:val="24"/>
          <w:lang w:val="uk-UA"/>
        </w:rPr>
      </w:pPr>
      <w:proofErr w:type="spellStart"/>
      <w:r w:rsidRPr="000B0BD6">
        <w:rPr>
          <w:sz w:val="24"/>
          <w:lang w:val="uk-UA"/>
        </w:rPr>
        <w:t>Кузьмичов</w:t>
      </w:r>
      <w:proofErr w:type="spellEnd"/>
      <w:r w:rsidRPr="000B0BD6">
        <w:rPr>
          <w:sz w:val="24"/>
          <w:lang w:val="uk-UA"/>
        </w:rPr>
        <w:t xml:space="preserve"> А. Планування та управління проектами. Моделювання засобами MS Excel. Київ : 2018. 180 с. </w:t>
      </w:r>
    </w:p>
    <w:p w14:paraId="4465E367" w14:textId="77777777" w:rsidR="000B0BD6" w:rsidRPr="000B0BD6" w:rsidRDefault="000B0BD6" w:rsidP="000B0BD6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sz w:val="24"/>
          <w:lang w:val="uk-UA"/>
        </w:rPr>
      </w:pPr>
      <w:proofErr w:type="spellStart"/>
      <w:r w:rsidRPr="000B0BD6">
        <w:rPr>
          <w:sz w:val="24"/>
          <w:lang w:val="uk-UA"/>
        </w:rPr>
        <w:t>Осовська</w:t>
      </w:r>
      <w:proofErr w:type="spellEnd"/>
      <w:r w:rsidRPr="000B0BD6">
        <w:rPr>
          <w:sz w:val="24"/>
          <w:lang w:val="uk-UA"/>
        </w:rPr>
        <w:t xml:space="preserve"> Г. Комунікація в менеджменті: Курс </w:t>
      </w:r>
      <w:proofErr w:type="spellStart"/>
      <w:r w:rsidRPr="000B0BD6">
        <w:rPr>
          <w:sz w:val="24"/>
          <w:lang w:val="uk-UA"/>
        </w:rPr>
        <w:t>лекціи</w:t>
      </w:r>
      <w:proofErr w:type="spellEnd"/>
      <w:r w:rsidRPr="000B0BD6">
        <w:rPr>
          <w:sz w:val="24"/>
          <w:lang w:val="uk-UA"/>
        </w:rPr>
        <w:t>̆. Київ : «Конкорд», 2006. 664 с.</w:t>
      </w:r>
    </w:p>
    <w:p w14:paraId="4A796F38" w14:textId="77777777" w:rsidR="000B0BD6" w:rsidRPr="000B0BD6" w:rsidRDefault="000B0BD6" w:rsidP="000B0BD6">
      <w:pPr>
        <w:pStyle w:val="af4"/>
        <w:numPr>
          <w:ilvl w:val="0"/>
          <w:numId w:val="8"/>
        </w:numPr>
        <w:spacing w:after="0"/>
        <w:ind w:left="0" w:firstLine="709"/>
        <w:jc w:val="both"/>
        <w:rPr>
          <w:sz w:val="24"/>
          <w:lang w:val="uk-UA"/>
        </w:rPr>
      </w:pPr>
      <w:proofErr w:type="spellStart"/>
      <w:r w:rsidRPr="000B0BD6">
        <w:rPr>
          <w:sz w:val="24"/>
          <w:lang w:val="uk-UA"/>
        </w:rPr>
        <w:t>Хіґні</w:t>
      </w:r>
      <w:proofErr w:type="spellEnd"/>
      <w:r w:rsidRPr="000B0BD6">
        <w:rPr>
          <w:sz w:val="24"/>
          <w:lang w:val="uk-UA"/>
        </w:rPr>
        <w:t xml:space="preserve"> Джозеф. Основи управління </w:t>
      </w:r>
      <w:proofErr w:type="spellStart"/>
      <w:r w:rsidRPr="000B0BD6">
        <w:rPr>
          <w:sz w:val="24"/>
          <w:lang w:val="uk-UA"/>
        </w:rPr>
        <w:t>проєктами</w:t>
      </w:r>
      <w:proofErr w:type="spellEnd"/>
      <w:r w:rsidRPr="000B0BD6">
        <w:rPr>
          <w:sz w:val="24"/>
          <w:lang w:val="uk-UA"/>
        </w:rPr>
        <w:t xml:space="preserve">. Харків : «Фабула, 2020. 272 с. </w:t>
      </w:r>
    </w:p>
    <w:p w14:paraId="50910B93" w14:textId="07EB7D23" w:rsidR="001619A5" w:rsidRPr="00BD1AB2" w:rsidRDefault="00E46EC2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69E071CE">
          <v:rect id="_x0000_i1034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3F461960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</w:t>
      </w:r>
      <w:r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233177"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65F0ADE3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BD1AB2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BD1AB2" w:rsidRPr="00BD1AB2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F60717" w:rsidRPr="00E11907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F60717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098EA39C" w:rsidR="00711030" w:rsidRPr="00F60717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в</w:t>
            </w:r>
            <w:r w:rsidR="00711030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</w:t>
            </w:r>
            <w:r w:rsidR="00711030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F60717" w:rsidRPr="00E11907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F60717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F60717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в</w:t>
            </w: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F60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виступає і </w:t>
            </w: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F60717" w:rsidRPr="00E11907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F60717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F60717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Студент(ка) ч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астково в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деякі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завдан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ня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1209F3" w:rsidRPr="00F607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F60717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6C55030" w14:textId="77777777" w:rsidR="00F01131" w:rsidRPr="00F60717" w:rsidRDefault="00F01131">
      <w:pPr>
        <w:spacing w:after="20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</w:p>
    <w:p w14:paraId="62F3EFFD" w14:textId="68E8DE7F" w:rsidR="00B36374" w:rsidRPr="00BD1AB2" w:rsidRDefault="00B36374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балів з дисципліни «</w:t>
      </w:r>
      <w:r w:rsidR="00F60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</w:t>
      </w:r>
      <w:proofErr w:type="spellStart"/>
      <w:r w:rsidR="00F60717">
        <w:rPr>
          <w:rFonts w:ascii="Times New Roman" w:hAnsi="Times New Roman" w:cs="Times New Roman"/>
          <w:b/>
          <w:sz w:val="24"/>
          <w:szCs w:val="24"/>
          <w:lang w:val="uk-UA"/>
        </w:rPr>
        <w:t>медіапроєктами</w:t>
      </w:r>
      <w:proofErr w:type="spellEnd"/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BD1AB2" w:rsidRPr="00BD1AB2" w14:paraId="0E030036" w14:textId="77777777" w:rsidTr="0087276C">
        <w:trPr>
          <w:cantSplit/>
          <w:trHeight w:val="210"/>
        </w:trPr>
        <w:tc>
          <w:tcPr>
            <w:tcW w:w="364" w:type="dxa"/>
            <w:vMerge w:val="restart"/>
          </w:tcPr>
          <w:p w14:paraId="481C5929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29551DD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35724834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48C037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D1AB2" w:rsidRPr="00BD1AB2" w14:paraId="6BC887BA" w14:textId="77777777" w:rsidTr="0087276C">
        <w:trPr>
          <w:cantSplit/>
          <w:trHeight w:val="559"/>
        </w:trPr>
        <w:tc>
          <w:tcPr>
            <w:tcW w:w="364" w:type="dxa"/>
            <w:vMerge/>
          </w:tcPr>
          <w:p w14:paraId="242BBF68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D5ABD91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D2733C6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43FA1370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04D74613" w14:textId="77777777" w:rsidTr="0087276C">
        <w:trPr>
          <w:cantSplit/>
          <w:trHeight w:val="1825"/>
        </w:trPr>
        <w:tc>
          <w:tcPr>
            <w:tcW w:w="364" w:type="dxa"/>
            <w:vMerge/>
          </w:tcPr>
          <w:p w14:paraId="070BD4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6BF045A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BAC9E1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3A89F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287786F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2241E6D" w14:textId="0D4CB0FD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7B175C32" w14:textId="3BC260A2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</w:tcPr>
          <w:p w14:paraId="4A38EC8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243B0DF0" w14:textId="77777777" w:rsidTr="0087276C">
        <w:tc>
          <w:tcPr>
            <w:tcW w:w="364" w:type="dxa"/>
          </w:tcPr>
          <w:p w14:paraId="52E9432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9C17639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E140BF" w14:textId="0427A623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10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7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757DC9A2" w14:textId="05977E9A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11D3234A" w14:textId="58639663" w:rsidR="00B14B3C" w:rsidRPr="006D09F7" w:rsidRDefault="006D09F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76390506" w14:textId="6C52B2B4" w:rsidR="00B14B3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0482AD32" w14:textId="76C6EFA9" w:rsidR="00B14B3C" w:rsidRPr="006D09F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6D09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BD1AB2" w:rsidRPr="00BD1AB2" w14:paraId="0B170BAD" w14:textId="77777777" w:rsidTr="0087276C">
        <w:tc>
          <w:tcPr>
            <w:tcW w:w="364" w:type="dxa"/>
          </w:tcPr>
          <w:p w14:paraId="0892819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812E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1EE59BA" w14:textId="4D9E0CA4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4E0BEB8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C2617B" w14:textId="0A7FC158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72254AB" w14:textId="3518E130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0C9FE100" w14:textId="77777777" w:rsidTr="0087276C">
        <w:tc>
          <w:tcPr>
            <w:tcW w:w="364" w:type="dxa"/>
          </w:tcPr>
          <w:p w14:paraId="0E27A06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40430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957B683" w14:textId="1CBC7E2E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8738DA0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696962" w14:textId="4FF9AFC3" w:rsidR="00B14B3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AFCBB07" w14:textId="692C4141" w:rsidR="00B14B3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8E831F5" w14:textId="77777777" w:rsidTr="0087276C">
        <w:trPr>
          <w:trHeight w:val="383"/>
        </w:trPr>
        <w:tc>
          <w:tcPr>
            <w:tcW w:w="364" w:type="dxa"/>
          </w:tcPr>
          <w:p w14:paraId="6C876E3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29C8DE0" w14:textId="522ADF52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6AFB85F1" w14:textId="2EF94275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2E8EFB61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F0734E" w14:textId="4F6C582E" w:rsidR="00B14B3C" w:rsidRPr="00F60717" w:rsidRDefault="00310F8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E846A21" w14:textId="5818815F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BD1AB2" w:rsidRPr="00BD1AB2" w14:paraId="45791457" w14:textId="77777777" w:rsidTr="0087276C">
        <w:trPr>
          <w:trHeight w:val="383"/>
        </w:trPr>
        <w:tc>
          <w:tcPr>
            <w:tcW w:w="364" w:type="dxa"/>
          </w:tcPr>
          <w:p w14:paraId="4ED13FC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894D00" w14:textId="3E670724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4A5BD550" w14:textId="4A7DD30D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3B127913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3BB468" w14:textId="6228FE45" w:rsidR="00B14B3C" w:rsidRPr="00F60717" w:rsidRDefault="00310F8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D84A9F5" w14:textId="2C0CECEA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BD1AB2" w:rsidRPr="00BD1AB2" w14:paraId="7C2D04D6" w14:textId="77777777" w:rsidTr="0087276C">
        <w:trPr>
          <w:trHeight w:val="383"/>
        </w:trPr>
        <w:tc>
          <w:tcPr>
            <w:tcW w:w="364" w:type="dxa"/>
          </w:tcPr>
          <w:p w14:paraId="510E1C8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6864F8" w14:textId="6E47CBB6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30F64B59" w14:textId="7597FE5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E468CE6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A8CBB3" w14:textId="59AF8AD6" w:rsidR="00B14B3C" w:rsidRPr="00F60717" w:rsidRDefault="00310F8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89B62DF" w14:textId="37698EB5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1101743" w14:textId="77777777" w:rsidTr="0087276C">
        <w:tc>
          <w:tcPr>
            <w:tcW w:w="364" w:type="dxa"/>
          </w:tcPr>
          <w:p w14:paraId="4084BBA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F2030C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0FB9808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FE8054" w14:textId="6534743D" w:rsidR="00B14B3C" w:rsidRPr="006D09F7" w:rsidRDefault="006D09F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4D0DC4EA" w14:textId="2BEBCFF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48346E" w14:textId="273F1D7C" w:rsidR="00B14B3C" w:rsidRPr="006D09F7" w:rsidRDefault="006D09F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BD1AB2" w:rsidRPr="00BD1AB2" w14:paraId="66F41623" w14:textId="77777777" w:rsidTr="0087276C">
        <w:tc>
          <w:tcPr>
            <w:tcW w:w="364" w:type="dxa"/>
          </w:tcPr>
          <w:p w14:paraId="620C370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09A70C5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8920DF2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62DE5AA" w14:textId="4776DE4B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10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="00310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</w:t>
            </w:r>
            <w:proofErr w:type="spellEnd"/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730" w:type="dxa"/>
          </w:tcPr>
          <w:p w14:paraId="69D0820C" w14:textId="04188682" w:rsidR="00B14B3C" w:rsidRPr="006D09F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6D09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223E8DB9" w14:textId="3BB6187B" w:rsidR="00B14B3C" w:rsidRPr="006D09F7" w:rsidRDefault="006D09F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3F3063EF" w14:textId="1095F287" w:rsidR="00B14B3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3E7699B9" w14:textId="1ADB43C3" w:rsidR="00B14B3C" w:rsidRPr="006D09F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60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6D09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BD1AB2" w:rsidRPr="00BD1AB2" w14:paraId="5E6D1CEA" w14:textId="77777777" w:rsidTr="0087276C">
        <w:tc>
          <w:tcPr>
            <w:tcW w:w="364" w:type="dxa"/>
          </w:tcPr>
          <w:p w14:paraId="3D0224F1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4FFE6E" w14:textId="386595C5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15E08360" w14:textId="172A5503" w:rsidR="0087276C" w:rsidRPr="00F60717" w:rsidRDefault="00F60717" w:rsidP="00B14B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277D617A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B0B9C6" w14:textId="21134BA2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0D38A4A" w14:textId="10D3E0AF" w:rsidR="0087276C" w:rsidRPr="006D09F7" w:rsidRDefault="006D09F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BD1AB2" w:rsidRPr="00BD1AB2" w14:paraId="442C081E" w14:textId="77777777" w:rsidTr="0087276C">
        <w:tc>
          <w:tcPr>
            <w:tcW w:w="364" w:type="dxa"/>
          </w:tcPr>
          <w:p w14:paraId="1AFB1A4C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E2C8E8E" w14:textId="5EB2747C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A0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7E65B938" w14:textId="1B72C60B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E09F7FA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CEE7A" w14:textId="7C49423E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D8576D1" w14:textId="4EB71CC4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685247FC" w14:textId="77777777" w:rsidTr="0087276C">
        <w:tc>
          <w:tcPr>
            <w:tcW w:w="364" w:type="dxa"/>
          </w:tcPr>
          <w:p w14:paraId="684038B8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2CCD22D" w14:textId="0E7128A1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81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06A7A7F9" w14:textId="632C4AAA" w:rsidR="0087276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7FBB4682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DEB593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9E88564" w14:textId="44D103BC" w:rsidR="0087276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BD1AB2" w:rsidRPr="00BD1AB2" w14:paraId="07446971" w14:textId="77777777" w:rsidTr="0087276C">
        <w:tc>
          <w:tcPr>
            <w:tcW w:w="364" w:type="dxa"/>
          </w:tcPr>
          <w:p w14:paraId="37A075B9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D1189E" w14:textId="6B6A6E01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F60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6DAA3A24" w14:textId="4FBC3048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5FF1C5B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B7192F" w14:textId="3014B05F" w:rsidR="0087276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E4E273F" w14:textId="228BEC45" w:rsidR="0087276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2C214288" w14:textId="77777777" w:rsidTr="0087276C">
        <w:tc>
          <w:tcPr>
            <w:tcW w:w="364" w:type="dxa"/>
          </w:tcPr>
          <w:p w14:paraId="668DC773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82977D8" w14:textId="01DB65F6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F60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4-15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19E776FB" w14:textId="738FA94A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F60717"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3B1AAD8B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D77447" w14:textId="77777777" w:rsidR="0087276C" w:rsidRPr="00F60717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B94878F" w14:textId="480B6EA1" w:rsidR="0087276C" w:rsidRPr="00FD495F" w:rsidRDefault="00FD495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BD1AB2" w:rsidRPr="00BD1AB2" w14:paraId="434124CC" w14:textId="77777777" w:rsidTr="0087276C">
        <w:tc>
          <w:tcPr>
            <w:tcW w:w="364" w:type="dxa"/>
          </w:tcPr>
          <w:p w14:paraId="06B1903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F7022B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731B2A8C" w14:textId="77777777" w:rsidR="00B14B3C" w:rsidRPr="00F6071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44B47A" w14:textId="3AAE0C2C" w:rsidR="00B14B3C" w:rsidRPr="006D09F7" w:rsidRDefault="006D09F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319FF773" w14:textId="24BEF724" w:rsidR="00B14B3C" w:rsidRPr="00F60717" w:rsidRDefault="00F6071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60E4C407" w14:textId="2B073B19" w:rsidR="00B14B3C" w:rsidRPr="00FD495F" w:rsidRDefault="006D09F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BD1AB2" w:rsidRPr="00BD1AB2" w14:paraId="00B5F5B9" w14:textId="77777777" w:rsidTr="0087276C">
        <w:tc>
          <w:tcPr>
            <w:tcW w:w="364" w:type="dxa"/>
          </w:tcPr>
          <w:p w14:paraId="30D8C308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BEDBB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63006CE6" w14:textId="08CEE186" w:rsidR="00B14B3C" w:rsidRPr="006D09F7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6D0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14:paraId="21CD5D12" w14:textId="66D43C9B" w:rsidR="00B14B3C" w:rsidRPr="006D09F7" w:rsidRDefault="006D09F7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14:paraId="464B601F" w14:textId="45B76F14" w:rsidR="00B14B3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14:paraId="54B361A6" w14:textId="3E882804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061984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BD1AB2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F60717" w:rsidRDefault="00E42D06" w:rsidP="00E42D0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бал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69045D03" w:rsidR="00E42D06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бали – вища оцінка за виконання творч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індивідуального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завдання (</w:t>
      </w:r>
      <w:r w:rsidR="004842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розра</w:t>
      </w:r>
      <w:r w:rsidR="001749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="004842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унків, </w:t>
      </w:r>
      <w:r w:rsidR="00215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розробки бізнес-планів, заяв, </w:t>
      </w:r>
      <w:proofErr w:type="spellStart"/>
      <w:r w:rsidR="00215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пітченгу</w:t>
      </w:r>
      <w:proofErr w:type="spellEnd"/>
      <w:r w:rsidR="00215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тощо</w:t>
      </w:r>
      <w:r w:rsidRPr="00215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  <w:r w:rsidR="001767AF" w:rsidRPr="002152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01190692" w14:textId="32F9A82A" w:rsidR="001749B2" w:rsidRPr="00F60717" w:rsidRDefault="001749B2" w:rsidP="001749B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 бал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аудиторна контрольна робота  (рубіжний контроль)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першому змістовому модулі.</w:t>
      </w:r>
    </w:p>
    <w:p w14:paraId="740F57C0" w14:textId="3A305287" w:rsidR="00E42D06" w:rsidRPr="00F60717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E119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 балів – аудиторна контрольна робота</w:t>
      </w:r>
      <w:r w:rsidR="0087276C" w:rsidRPr="00F607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(рубіжний контроль)</w:t>
      </w:r>
      <w:r w:rsidR="001749B2" w:rsidRPr="001749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49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="001749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другому</w:t>
      </w:r>
      <w:r w:rsidR="001749B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змістовому модулі</w:t>
      </w:r>
    </w:p>
    <w:p w14:paraId="57826B97" w14:textId="77777777" w:rsidR="00F01131" w:rsidRPr="00F60717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F60717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r w:rsidR="00F01131"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) </w:t>
      </w: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</w:t>
      </w:r>
      <w:r w:rsidR="00F01131"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6071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2 бали</w:t>
      </w:r>
      <w:r w:rsidRPr="00F607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даної теми. </w:t>
      </w:r>
    </w:p>
    <w:p w14:paraId="0D6BCA0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конструктивно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можуть доповнити хід обговорення теми. </w:t>
      </w:r>
    </w:p>
    <w:p w14:paraId="1F1EB6A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додаткової інформації з ключових проблем теми, що розглядається.</w:t>
      </w:r>
    </w:p>
    <w:p w14:paraId="71DD3711" w14:textId="72946E88" w:rsidR="00F01131" w:rsidRPr="00BD1AB2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в системі дистанційної освіти </w:t>
      </w:r>
      <w:proofErr w:type="spellStart"/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77777777" w:rsidR="00F01131" w:rsidRPr="00BD1AB2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Pr="004E77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екзамену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30.</w:t>
      </w:r>
    </w:p>
    <w:p w14:paraId="0563733F" w14:textId="6C0C73B4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Здобувач має змогу </w:t>
      </w:r>
      <w:r w:rsidRPr="004842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2A2961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4842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кожному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змістовому модулі за виконання індивідуального завдання та підвищити загальну суму балів.</w:t>
      </w:r>
    </w:p>
    <w:p w14:paraId="2D271B3B" w14:textId="4696D3A0" w:rsidR="00915422" w:rsidRPr="00BD1AB2" w:rsidRDefault="004E77E7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</w:t>
      </w:r>
      <w:r w:rsidR="00915422" w:rsidRPr="00310F8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2 змістових модулі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Тобто студенти двічі за семестр складають рубіжний контроль. </w:t>
      </w:r>
    </w:p>
    <w:p w14:paraId="504C6287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71B0B221" w:rsidR="00915422" w:rsidRPr="00E02927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233177" w:rsidRPr="004E77E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ЕКЗАМЕНІ</w:t>
      </w:r>
      <w:r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6AB7346D" w14:textId="7C7E8F8D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1749B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767275AE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="00512503"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DCA1DB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активностей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DE34DA6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Coursera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Prometheus</w:t>
      </w:r>
      <w:proofErr w:type="spellEnd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тощо (за наявності відповідного документу про їх закінчення, надання копії викладачу);</w:t>
      </w:r>
    </w:p>
    <w:p w14:paraId="7426B46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3A6469C2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</w:t>
      </w:r>
      <w:r w:rsidR="006D1B7C">
        <w:rPr>
          <w:rFonts w:ascii="Times New Roman" w:eastAsia="Calibri" w:hAnsi="Times New Roman" w:cs="Times New Roman"/>
          <w:sz w:val="24"/>
          <w:szCs w:val="24"/>
          <w:lang w:val="uk-UA"/>
        </w:rPr>
        <w:t>Кожен варіант контрольної роботи містить одне теоретичне питання і одне практичне завдання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</w:t>
      </w:r>
      <w:r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512503"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Критерії оцінки </w:t>
      </w:r>
      <w:r w:rsidR="004E77E7">
        <w:rPr>
          <w:rFonts w:ascii="Times New Roman" w:eastAsia="Calibri" w:hAnsi="Times New Roman" w:cs="Times New Roman"/>
          <w:sz w:val="24"/>
          <w:szCs w:val="24"/>
          <w:lang w:val="uk-UA"/>
        </w:rPr>
        <w:t>відповідей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</w:t>
      </w:r>
      <w:r w:rsidR="00E02927"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екзамені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той самий, що і у денної форми. Завдання </w:t>
      </w:r>
      <w:r w:rsidR="00E02927" w:rsidRPr="004E77E7">
        <w:rPr>
          <w:rFonts w:ascii="Times New Roman" w:eastAsia="Calibri" w:hAnsi="Times New Roman" w:cs="Times New Roman"/>
          <w:sz w:val="24"/>
          <w:szCs w:val="24"/>
          <w:lang w:val="uk-UA"/>
        </w:rPr>
        <w:t>екзамену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BD1AB2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BD1AB2" w:rsidRPr="00BD1AB2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E11907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2785DD04" w:rsidR="00915422" w:rsidRPr="00BD1AB2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самостійно та аргументовано його викладає під час усних відповідей і обговорення, глибоко та всебічно розкриває зміст теоретичних питань й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використовуючи при цьому обов’язкову й додаткову літературу.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</w:t>
            </w:r>
            <w:proofErr w:type="spellStart"/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30C7C407" w:rsidR="00915422" w:rsidRPr="00BD1AB2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озкриває зміст теоретичних питань та 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завдань, використовуючи при цьому обов’язкову літературу. Здобувач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BD1AB2" w:rsidRPr="005F75D5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4EC6ADCF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недостатньо розкриває зміст теоретичних питань, </w:t>
            </w:r>
            <w:r w:rsidR="005F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виконанні практичного завдання 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неточності. Робота оформлена вільним стилем без врахування вимог стандартів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1AB2" w:rsidRPr="00BD1AB2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BD1AB2" w:rsidRPr="00E11907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BD1AB2" w:rsidRPr="00E11907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BD1AB2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BD1AB2" w:rsidRDefault="00E46EC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7D6C9E63">
          <v:rect id="_x0000_i1035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BD1AB2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4D0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18564FD6" w14:textId="0A3C6C5D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</w:t>
      </w:r>
      <w:r w:rsidRPr="005E4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режимі онлайн за погодженням </w:t>
      </w:r>
      <w:r w:rsidRPr="007954E9">
        <w:rPr>
          <w:rFonts w:ascii="Times New Roman" w:hAnsi="Times New Roman"/>
          <w:sz w:val="24"/>
          <w:szCs w:val="24"/>
          <w:lang w:val="uk-UA"/>
        </w:rPr>
        <w:t>із викладачем. Відпрацювання пропущених занять про</w:t>
      </w:r>
      <w:r w:rsidR="001749B2">
        <w:rPr>
          <w:rFonts w:ascii="Times New Roman" w:hAnsi="Times New Roman"/>
          <w:sz w:val="24"/>
          <w:szCs w:val="24"/>
          <w:lang w:val="uk-UA"/>
        </w:rPr>
        <w:t>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одяться згідно </w:t>
      </w:r>
      <w:r w:rsidR="001749B2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7954E9">
        <w:rPr>
          <w:rFonts w:ascii="Times New Roman" w:hAnsi="Times New Roman"/>
          <w:sz w:val="24"/>
          <w:szCs w:val="24"/>
          <w:lang w:val="uk-UA"/>
        </w:rPr>
        <w:t>графік</w:t>
      </w:r>
      <w:r w:rsidR="001749B2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</w:t>
      </w:r>
      <w:proofErr w:type="spellStart"/>
      <w:r w:rsidRPr="007954E9">
        <w:rPr>
          <w:rFonts w:ascii="Times New Roman" w:hAnsi="Times New Roman"/>
          <w:sz w:val="24"/>
          <w:szCs w:val="24"/>
          <w:lang w:val="uk-UA"/>
        </w:rPr>
        <w:t>moodle</w:t>
      </w:r>
      <w:proofErr w:type="spellEnd"/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2418A5A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7656EB7" w14:textId="77777777" w:rsidR="005A03B9" w:rsidRPr="007954E9" w:rsidRDefault="005A03B9" w:rsidP="005A03B9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39556262" w14:textId="48945D4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 w:rsidRPr="005E4D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5E4D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Управління </w:t>
      </w:r>
      <w:proofErr w:type="spellStart"/>
      <w:r w:rsidR="005E4D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медіапроєктами</w:t>
      </w:r>
      <w:proofErr w:type="spellEnd"/>
      <w:r w:rsidRPr="005E4D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5A03B9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академічної доброчесності Національного університету «Запорізька політехніка» </w:t>
      </w:r>
      <w:hyperlink r:id="rId14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AC25C4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Очікується, що роботи студентів будуть їх оригінальними дослідженнями чи міркуваннями. Виявлення ознак академічної </w:t>
      </w:r>
      <w:proofErr w:type="spellStart"/>
      <w:r w:rsidRPr="007954E9"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в письмовій роботі студента (відсутність посилань на використані джерела, фабрикування джерел, списування тощо) є підставою для її </w:t>
      </w:r>
      <w:proofErr w:type="spellStart"/>
      <w:r w:rsidRPr="007954E9">
        <w:rPr>
          <w:rFonts w:ascii="Times New Roman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плагіату.</w:t>
      </w:r>
    </w:p>
    <w:p w14:paraId="363193B7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26FCA035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5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49AEB18" w14:textId="29C71F71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4D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Обмін персональними даними між викладачем і студентом в межах вивчення дисципліни, їх використання відбувається на основі Закону України «Про захист персональних даних». У статті 10, п. 3 зазначається: «</w:t>
      </w:r>
      <w:r w:rsidRPr="005E4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6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639C965" w14:textId="77777777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424EDA9F" w14:textId="77777777" w:rsidR="00A52267" w:rsidRPr="002C4760" w:rsidRDefault="00A52267" w:rsidP="00A522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14:paraId="089E4253" w14:textId="5918D33E" w:rsidR="00A95C48" w:rsidRPr="00BD1AB2" w:rsidRDefault="00E46EC2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pict w14:anchorId="47F566E8">
          <v:rect id="_x0000_i1036" alt="" style="width:451.3pt;height:.05pt;mso-width-percent:0;mso-height-percent:0;mso-width-percent:0;mso-height-percent:0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E11907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0B4C2772" w:rsidR="00EF0F6C" w:rsidRPr="00BD1AB2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BD1A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</w:t>
      </w:r>
      <w:proofErr w:type="spellStart"/>
      <w:r w:rsidRPr="00BD1AB2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Pr="00BD1A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F0F6C" w:rsidRPr="00BD1AB2" w:rsidSect="00DC190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6A2D" w14:textId="77777777" w:rsidR="00E46EC2" w:rsidRDefault="00E46EC2" w:rsidP="003E6319">
      <w:pPr>
        <w:spacing w:line="240" w:lineRule="auto"/>
      </w:pPr>
      <w:r>
        <w:separator/>
      </w:r>
    </w:p>
  </w:endnote>
  <w:endnote w:type="continuationSeparator" w:id="0">
    <w:p w14:paraId="674388E1" w14:textId="77777777" w:rsidR="00E46EC2" w:rsidRDefault="00E46EC2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A3AB" w14:textId="77777777" w:rsidR="005A13DA" w:rsidRDefault="005A13D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1E93" w14:textId="77777777" w:rsidR="005A13DA" w:rsidRDefault="005A13D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834D" w14:textId="77777777" w:rsidR="005A13DA" w:rsidRDefault="005A13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6D0D" w14:textId="77777777" w:rsidR="00E46EC2" w:rsidRDefault="00E46EC2" w:rsidP="003E6319">
      <w:pPr>
        <w:spacing w:line="240" w:lineRule="auto"/>
      </w:pPr>
      <w:r>
        <w:separator/>
      </w:r>
    </w:p>
  </w:footnote>
  <w:footnote w:type="continuationSeparator" w:id="0">
    <w:p w14:paraId="00311F44" w14:textId="77777777" w:rsidR="00E46EC2" w:rsidRDefault="00E46EC2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512503" w:rsidRDefault="00E46EC2">
    <w:pPr>
      <w:pStyle w:val="aa"/>
    </w:pPr>
    <w:r>
      <w:rPr>
        <w:noProof/>
      </w:rPr>
      <w:pict w14:anchorId="7C156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1" type="#_x0000_t75" alt="" style="position:absolute;margin-left:0;margin-top:0;width:467.7pt;height:467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512503" w:rsidRDefault="00512503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512503" w:rsidRPr="003E6319" w:rsidRDefault="00512503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46EC2">
      <w:rPr>
        <w:rFonts w:ascii="Times New Roman" w:hAnsi="Times New Roman" w:cs="Times New Roman"/>
        <w:noProof/>
        <w:sz w:val="28"/>
        <w:szCs w:val="28"/>
      </w:rPr>
      <w:pict w14:anchorId="28397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0" type="#_x0000_t75" alt="" style="position:absolute;left:0;text-align:left;margin-left:0;margin-top:0;width:467.7pt;height:467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512503" w:rsidRDefault="00E46EC2">
    <w:pPr>
      <w:pStyle w:val="aa"/>
    </w:pPr>
    <w:r>
      <w:rPr>
        <w:noProof/>
      </w:rPr>
      <w:pict w14:anchorId="50580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49" type="#_x0000_t75" alt="" style="position:absolute;margin-left:0;margin-top:0;width:467.7pt;height:46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4820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3B620E"/>
    <w:multiLevelType w:val="hybridMultilevel"/>
    <w:tmpl w:val="E3E21768"/>
    <w:lvl w:ilvl="0" w:tplc="4024F4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498D"/>
    <w:rsid w:val="000269B4"/>
    <w:rsid w:val="000332E1"/>
    <w:rsid w:val="0004044B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46F3"/>
    <w:rsid w:val="000B0BD6"/>
    <w:rsid w:val="000B0C73"/>
    <w:rsid w:val="000B195A"/>
    <w:rsid w:val="000B1CC4"/>
    <w:rsid w:val="000C0F48"/>
    <w:rsid w:val="000C397A"/>
    <w:rsid w:val="000C3BED"/>
    <w:rsid w:val="000C61DC"/>
    <w:rsid w:val="000C7429"/>
    <w:rsid w:val="000D4BA5"/>
    <w:rsid w:val="000D667D"/>
    <w:rsid w:val="000D6B77"/>
    <w:rsid w:val="000E1745"/>
    <w:rsid w:val="000F26D5"/>
    <w:rsid w:val="000F369A"/>
    <w:rsid w:val="000F5CC0"/>
    <w:rsid w:val="000F5FE7"/>
    <w:rsid w:val="00100045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53446"/>
    <w:rsid w:val="00154021"/>
    <w:rsid w:val="001619A5"/>
    <w:rsid w:val="001643B5"/>
    <w:rsid w:val="001701F9"/>
    <w:rsid w:val="001749B2"/>
    <w:rsid w:val="001767AF"/>
    <w:rsid w:val="0018196B"/>
    <w:rsid w:val="001865A1"/>
    <w:rsid w:val="00191100"/>
    <w:rsid w:val="00192717"/>
    <w:rsid w:val="0019398A"/>
    <w:rsid w:val="00197B4C"/>
    <w:rsid w:val="00197C73"/>
    <w:rsid w:val="001A6978"/>
    <w:rsid w:val="001D1A3D"/>
    <w:rsid w:val="001D4B3B"/>
    <w:rsid w:val="001E379D"/>
    <w:rsid w:val="001E71F2"/>
    <w:rsid w:val="001F009B"/>
    <w:rsid w:val="001F208F"/>
    <w:rsid w:val="00201168"/>
    <w:rsid w:val="00204058"/>
    <w:rsid w:val="0020489E"/>
    <w:rsid w:val="00206CFC"/>
    <w:rsid w:val="00207B9D"/>
    <w:rsid w:val="002152E0"/>
    <w:rsid w:val="00224D02"/>
    <w:rsid w:val="00226B4D"/>
    <w:rsid w:val="00226E8A"/>
    <w:rsid w:val="002320E7"/>
    <w:rsid w:val="00233177"/>
    <w:rsid w:val="002343E7"/>
    <w:rsid w:val="00234C29"/>
    <w:rsid w:val="002466FF"/>
    <w:rsid w:val="002551F4"/>
    <w:rsid w:val="00256621"/>
    <w:rsid w:val="00256C42"/>
    <w:rsid w:val="00257443"/>
    <w:rsid w:val="0028095F"/>
    <w:rsid w:val="00284696"/>
    <w:rsid w:val="002957DC"/>
    <w:rsid w:val="002A2961"/>
    <w:rsid w:val="002B402A"/>
    <w:rsid w:val="002C4760"/>
    <w:rsid w:val="002C76CD"/>
    <w:rsid w:val="002D4DFE"/>
    <w:rsid w:val="002E7212"/>
    <w:rsid w:val="002F5E86"/>
    <w:rsid w:val="00305DEC"/>
    <w:rsid w:val="00310F84"/>
    <w:rsid w:val="00315935"/>
    <w:rsid w:val="003210BE"/>
    <w:rsid w:val="003253E7"/>
    <w:rsid w:val="00337FAB"/>
    <w:rsid w:val="00352A89"/>
    <w:rsid w:val="003602AB"/>
    <w:rsid w:val="00360A42"/>
    <w:rsid w:val="00374698"/>
    <w:rsid w:val="00376C83"/>
    <w:rsid w:val="0038287C"/>
    <w:rsid w:val="003A784A"/>
    <w:rsid w:val="003B3030"/>
    <w:rsid w:val="003D0C0A"/>
    <w:rsid w:val="003D70F1"/>
    <w:rsid w:val="003E2A6C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416C"/>
    <w:rsid w:val="00463238"/>
    <w:rsid w:val="00474F5D"/>
    <w:rsid w:val="004763A8"/>
    <w:rsid w:val="00480E19"/>
    <w:rsid w:val="004842A7"/>
    <w:rsid w:val="004C19AB"/>
    <w:rsid w:val="004E42A3"/>
    <w:rsid w:val="004E5F43"/>
    <w:rsid w:val="004E659B"/>
    <w:rsid w:val="004E77E7"/>
    <w:rsid w:val="004F013B"/>
    <w:rsid w:val="004F44CA"/>
    <w:rsid w:val="00500818"/>
    <w:rsid w:val="00504569"/>
    <w:rsid w:val="00512503"/>
    <w:rsid w:val="00516CDD"/>
    <w:rsid w:val="00516E6A"/>
    <w:rsid w:val="00532406"/>
    <w:rsid w:val="005345D0"/>
    <w:rsid w:val="005471D8"/>
    <w:rsid w:val="005479DE"/>
    <w:rsid w:val="00553FA1"/>
    <w:rsid w:val="00555612"/>
    <w:rsid w:val="00565176"/>
    <w:rsid w:val="00566CD5"/>
    <w:rsid w:val="00572B73"/>
    <w:rsid w:val="00576117"/>
    <w:rsid w:val="005814DD"/>
    <w:rsid w:val="0058228D"/>
    <w:rsid w:val="00582F14"/>
    <w:rsid w:val="0058346D"/>
    <w:rsid w:val="00590931"/>
    <w:rsid w:val="00593EA4"/>
    <w:rsid w:val="005973A4"/>
    <w:rsid w:val="005A03B9"/>
    <w:rsid w:val="005A13DA"/>
    <w:rsid w:val="005A1770"/>
    <w:rsid w:val="005B54D5"/>
    <w:rsid w:val="005B6D1F"/>
    <w:rsid w:val="005C6D03"/>
    <w:rsid w:val="005C73FD"/>
    <w:rsid w:val="005D1DE5"/>
    <w:rsid w:val="005E4D0D"/>
    <w:rsid w:val="005E6DCB"/>
    <w:rsid w:val="005F0598"/>
    <w:rsid w:val="005F2E3B"/>
    <w:rsid w:val="005F5520"/>
    <w:rsid w:val="005F57CF"/>
    <w:rsid w:val="005F71A4"/>
    <w:rsid w:val="005F75D5"/>
    <w:rsid w:val="0060373E"/>
    <w:rsid w:val="00605357"/>
    <w:rsid w:val="00605C74"/>
    <w:rsid w:val="00605C9C"/>
    <w:rsid w:val="006111F8"/>
    <w:rsid w:val="00611FCF"/>
    <w:rsid w:val="00622D3F"/>
    <w:rsid w:val="00627385"/>
    <w:rsid w:val="00633273"/>
    <w:rsid w:val="00634391"/>
    <w:rsid w:val="006420C0"/>
    <w:rsid w:val="006446BB"/>
    <w:rsid w:val="00654460"/>
    <w:rsid w:val="00657D38"/>
    <w:rsid w:val="00665055"/>
    <w:rsid w:val="00670299"/>
    <w:rsid w:val="0067628C"/>
    <w:rsid w:val="006763A5"/>
    <w:rsid w:val="00677ECD"/>
    <w:rsid w:val="00681E2D"/>
    <w:rsid w:val="006B11FE"/>
    <w:rsid w:val="006B1809"/>
    <w:rsid w:val="006B3A86"/>
    <w:rsid w:val="006B3F74"/>
    <w:rsid w:val="006D09F7"/>
    <w:rsid w:val="006D1B7C"/>
    <w:rsid w:val="006E2AAE"/>
    <w:rsid w:val="006E44DF"/>
    <w:rsid w:val="006F4B98"/>
    <w:rsid w:val="006F52DE"/>
    <w:rsid w:val="0070793B"/>
    <w:rsid w:val="00711030"/>
    <w:rsid w:val="007142FB"/>
    <w:rsid w:val="00733600"/>
    <w:rsid w:val="007374FF"/>
    <w:rsid w:val="00741813"/>
    <w:rsid w:val="0074229D"/>
    <w:rsid w:val="007511A1"/>
    <w:rsid w:val="00755D55"/>
    <w:rsid w:val="00764FDA"/>
    <w:rsid w:val="007711ED"/>
    <w:rsid w:val="00773846"/>
    <w:rsid w:val="00777568"/>
    <w:rsid w:val="00791537"/>
    <w:rsid w:val="00794118"/>
    <w:rsid w:val="00795730"/>
    <w:rsid w:val="007A1050"/>
    <w:rsid w:val="007A215F"/>
    <w:rsid w:val="007A7C17"/>
    <w:rsid w:val="007B4401"/>
    <w:rsid w:val="007B7ACB"/>
    <w:rsid w:val="007C6E42"/>
    <w:rsid w:val="007D6AF0"/>
    <w:rsid w:val="007E6C5A"/>
    <w:rsid w:val="008009CB"/>
    <w:rsid w:val="00803A31"/>
    <w:rsid w:val="00814182"/>
    <w:rsid w:val="00814C94"/>
    <w:rsid w:val="0082422A"/>
    <w:rsid w:val="00842014"/>
    <w:rsid w:val="0084783D"/>
    <w:rsid w:val="00860225"/>
    <w:rsid w:val="00871FDC"/>
    <w:rsid w:val="00872075"/>
    <w:rsid w:val="0087276C"/>
    <w:rsid w:val="0087310F"/>
    <w:rsid w:val="00874F74"/>
    <w:rsid w:val="00876155"/>
    <w:rsid w:val="00881902"/>
    <w:rsid w:val="00882D46"/>
    <w:rsid w:val="0089223F"/>
    <w:rsid w:val="008A66D9"/>
    <w:rsid w:val="008A6C70"/>
    <w:rsid w:val="008B3B4C"/>
    <w:rsid w:val="008B47A3"/>
    <w:rsid w:val="008B4F08"/>
    <w:rsid w:val="008B53EB"/>
    <w:rsid w:val="008C6592"/>
    <w:rsid w:val="008F029B"/>
    <w:rsid w:val="008F793F"/>
    <w:rsid w:val="009009BA"/>
    <w:rsid w:val="009010F6"/>
    <w:rsid w:val="009014BD"/>
    <w:rsid w:val="00903A89"/>
    <w:rsid w:val="0091307C"/>
    <w:rsid w:val="00915422"/>
    <w:rsid w:val="00925464"/>
    <w:rsid w:val="00926777"/>
    <w:rsid w:val="0093754A"/>
    <w:rsid w:val="00937B65"/>
    <w:rsid w:val="00943CBB"/>
    <w:rsid w:val="009454BA"/>
    <w:rsid w:val="00947FA5"/>
    <w:rsid w:val="00952C70"/>
    <w:rsid w:val="00952E98"/>
    <w:rsid w:val="00991847"/>
    <w:rsid w:val="00993022"/>
    <w:rsid w:val="009934F8"/>
    <w:rsid w:val="009B0794"/>
    <w:rsid w:val="009B3019"/>
    <w:rsid w:val="009B3D4C"/>
    <w:rsid w:val="009B711E"/>
    <w:rsid w:val="009C6525"/>
    <w:rsid w:val="009D1A7D"/>
    <w:rsid w:val="009D1E77"/>
    <w:rsid w:val="009D2294"/>
    <w:rsid w:val="009E34A5"/>
    <w:rsid w:val="009E44E4"/>
    <w:rsid w:val="00A0338D"/>
    <w:rsid w:val="00A0759D"/>
    <w:rsid w:val="00A12DBA"/>
    <w:rsid w:val="00A1723A"/>
    <w:rsid w:val="00A21E97"/>
    <w:rsid w:val="00A254CA"/>
    <w:rsid w:val="00A344D2"/>
    <w:rsid w:val="00A36F5D"/>
    <w:rsid w:val="00A43AF7"/>
    <w:rsid w:val="00A52267"/>
    <w:rsid w:val="00A53066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E16E6"/>
    <w:rsid w:val="00AE4320"/>
    <w:rsid w:val="00AE502B"/>
    <w:rsid w:val="00AF50C6"/>
    <w:rsid w:val="00B0099F"/>
    <w:rsid w:val="00B0557E"/>
    <w:rsid w:val="00B127E3"/>
    <w:rsid w:val="00B14B3C"/>
    <w:rsid w:val="00B21B58"/>
    <w:rsid w:val="00B23055"/>
    <w:rsid w:val="00B3289D"/>
    <w:rsid w:val="00B35D9C"/>
    <w:rsid w:val="00B36374"/>
    <w:rsid w:val="00B417ED"/>
    <w:rsid w:val="00B5217A"/>
    <w:rsid w:val="00B54496"/>
    <w:rsid w:val="00B54998"/>
    <w:rsid w:val="00B5527C"/>
    <w:rsid w:val="00B6274D"/>
    <w:rsid w:val="00B62C5D"/>
    <w:rsid w:val="00B6363F"/>
    <w:rsid w:val="00B74061"/>
    <w:rsid w:val="00B75F65"/>
    <w:rsid w:val="00B81BFE"/>
    <w:rsid w:val="00B85836"/>
    <w:rsid w:val="00B9749A"/>
    <w:rsid w:val="00BA4B1C"/>
    <w:rsid w:val="00BA6E68"/>
    <w:rsid w:val="00BA7486"/>
    <w:rsid w:val="00BB508D"/>
    <w:rsid w:val="00BC0FC1"/>
    <w:rsid w:val="00BD1AB2"/>
    <w:rsid w:val="00BD5005"/>
    <w:rsid w:val="00BE1BF9"/>
    <w:rsid w:val="00BE47DD"/>
    <w:rsid w:val="00BF24AD"/>
    <w:rsid w:val="00C047F3"/>
    <w:rsid w:val="00C13C82"/>
    <w:rsid w:val="00C169A0"/>
    <w:rsid w:val="00C20339"/>
    <w:rsid w:val="00C23B47"/>
    <w:rsid w:val="00C26BA8"/>
    <w:rsid w:val="00C276A2"/>
    <w:rsid w:val="00C46C77"/>
    <w:rsid w:val="00C51A31"/>
    <w:rsid w:val="00C638B6"/>
    <w:rsid w:val="00C64A11"/>
    <w:rsid w:val="00C64C50"/>
    <w:rsid w:val="00C72F9C"/>
    <w:rsid w:val="00C8191F"/>
    <w:rsid w:val="00C95284"/>
    <w:rsid w:val="00CA6C85"/>
    <w:rsid w:val="00CD4F08"/>
    <w:rsid w:val="00CD6027"/>
    <w:rsid w:val="00CE287C"/>
    <w:rsid w:val="00CE3A88"/>
    <w:rsid w:val="00CF1EB6"/>
    <w:rsid w:val="00CF66B9"/>
    <w:rsid w:val="00D04B23"/>
    <w:rsid w:val="00D12E54"/>
    <w:rsid w:val="00D2468D"/>
    <w:rsid w:val="00D24B65"/>
    <w:rsid w:val="00D337FE"/>
    <w:rsid w:val="00D36C20"/>
    <w:rsid w:val="00D37493"/>
    <w:rsid w:val="00D41F25"/>
    <w:rsid w:val="00D42F99"/>
    <w:rsid w:val="00D44CD6"/>
    <w:rsid w:val="00D5083E"/>
    <w:rsid w:val="00D5165E"/>
    <w:rsid w:val="00D601EA"/>
    <w:rsid w:val="00D6431D"/>
    <w:rsid w:val="00D67EA7"/>
    <w:rsid w:val="00D7072A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B10AB"/>
    <w:rsid w:val="00DB1824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2927"/>
    <w:rsid w:val="00E06738"/>
    <w:rsid w:val="00E11907"/>
    <w:rsid w:val="00E14409"/>
    <w:rsid w:val="00E162E6"/>
    <w:rsid w:val="00E20BF2"/>
    <w:rsid w:val="00E22258"/>
    <w:rsid w:val="00E26E8B"/>
    <w:rsid w:val="00E319E6"/>
    <w:rsid w:val="00E35B0F"/>
    <w:rsid w:val="00E42D06"/>
    <w:rsid w:val="00E45251"/>
    <w:rsid w:val="00E46EC2"/>
    <w:rsid w:val="00E53EF1"/>
    <w:rsid w:val="00E55720"/>
    <w:rsid w:val="00E71DB2"/>
    <w:rsid w:val="00E72EF5"/>
    <w:rsid w:val="00E779BA"/>
    <w:rsid w:val="00E84A5D"/>
    <w:rsid w:val="00E91136"/>
    <w:rsid w:val="00E9149C"/>
    <w:rsid w:val="00E97133"/>
    <w:rsid w:val="00EA0B2E"/>
    <w:rsid w:val="00EA3A47"/>
    <w:rsid w:val="00EA5B25"/>
    <w:rsid w:val="00EC3448"/>
    <w:rsid w:val="00EC43CE"/>
    <w:rsid w:val="00ED079D"/>
    <w:rsid w:val="00ED2A70"/>
    <w:rsid w:val="00ED4467"/>
    <w:rsid w:val="00EF0F6C"/>
    <w:rsid w:val="00EF2345"/>
    <w:rsid w:val="00EF706C"/>
    <w:rsid w:val="00F01131"/>
    <w:rsid w:val="00F04709"/>
    <w:rsid w:val="00F1754A"/>
    <w:rsid w:val="00F22A97"/>
    <w:rsid w:val="00F24C9A"/>
    <w:rsid w:val="00F25C79"/>
    <w:rsid w:val="00F3026F"/>
    <w:rsid w:val="00F307CA"/>
    <w:rsid w:val="00F32166"/>
    <w:rsid w:val="00F356A1"/>
    <w:rsid w:val="00F60717"/>
    <w:rsid w:val="00F66530"/>
    <w:rsid w:val="00F70E2D"/>
    <w:rsid w:val="00F72451"/>
    <w:rsid w:val="00F76F9A"/>
    <w:rsid w:val="00F82C64"/>
    <w:rsid w:val="00F85AB9"/>
    <w:rsid w:val="00FA494F"/>
    <w:rsid w:val="00FC7D5B"/>
    <w:rsid w:val="00FD3D0A"/>
    <w:rsid w:val="00FD495F"/>
    <w:rsid w:val="00FE170D"/>
    <w:rsid w:val="00FE4D60"/>
    <w:rsid w:val="00FE61EC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paragraph" w:customStyle="1" w:styleId="afd">
    <w:basedOn w:val="a"/>
    <w:next w:val="af7"/>
    <w:uiPriority w:val="99"/>
    <w:rsid w:val="00C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0F5CC0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F5CC0"/>
    <w:pPr>
      <w:widowControl w:val="0"/>
      <w:shd w:val="clear" w:color="auto" w:fill="FFFFFF"/>
      <w:spacing w:before="840" w:line="250" w:lineRule="exact"/>
    </w:pPr>
    <w:rPr>
      <w:rFonts w:asciiTheme="minorHAnsi" w:eastAsiaTheme="minorHAnsi" w:hAnsiTheme="minorHAnsi" w:cstheme="minorBidi"/>
      <w:lang w:val="uk-UA" w:eastAsia="en-US"/>
    </w:rPr>
  </w:style>
  <w:style w:type="character" w:styleId="afe">
    <w:name w:val="FollowedHyperlink"/>
    <w:basedOn w:val="a0"/>
    <w:uiPriority w:val="99"/>
    <w:semiHidden/>
    <w:unhideWhenUsed/>
    <w:rsid w:val="000B0BD6"/>
    <w:rPr>
      <w:color w:val="800080" w:themeColor="followedHyperlink"/>
      <w:u w:val="single"/>
    </w:rPr>
  </w:style>
  <w:style w:type="paragraph" w:styleId="aff">
    <w:name w:val="Normal Indent"/>
    <w:basedOn w:val="a"/>
    <w:rsid w:val="000B0BD6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metheus.org.ua/prometheus-plus/project-managemen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moodle.zp.edu.u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y.suspilne.media/library/dyzajn_myslenny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p.edu.ua/uploads/dept_nm/Polozhennia_pro_organizatsiyu_osvitnoho_protsesu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g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jpg"/><Relationship Id="rId14" Type="http://schemas.openxmlformats.org/officeDocument/2006/relationships/hyperlink" Target="https://zp.edu.ua/uploads/dept_nm/Nakaz_N253_vid_29.06.21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177E-1C8D-438F-AF5D-C08C0B9E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14690</Words>
  <Characters>8374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51</cp:revision>
  <cp:lastPrinted>2023-04-04T14:16:00Z</cp:lastPrinted>
  <dcterms:created xsi:type="dcterms:W3CDTF">2023-06-15T07:21:00Z</dcterms:created>
  <dcterms:modified xsi:type="dcterms:W3CDTF">2024-04-09T17:36:00Z</dcterms:modified>
</cp:coreProperties>
</file>