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04E16AFE" w:rsidR="000C7429" w:rsidRPr="002A09DA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2A09DA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2A09DA" w:rsidRDefault="00AA6A73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34A74B">
          <v:rect id="_x0000_i102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6E6DAC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2A09DA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2A09DA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53C924B8" w14:textId="1675096F" w:rsidR="00D84236" w:rsidRPr="002A09DA" w:rsidRDefault="00D84236" w:rsidP="00D8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CF59E3"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ПРАВА ЛЮДИНИ В МЕДІА</w:t>
            </w: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6957A51C" w14:textId="68C9E00D" w:rsidR="0009003E" w:rsidRPr="002A09DA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C659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8C659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 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2A09DA" w:rsidRDefault="00AA6A73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4EFF128">
          <v:rect id="_x0000_i1027" style="width:0;height:1.5pt" o:hralign="center" o:hrstd="t" o:hr="t" fillcolor="#a0a0a0" stroked="f"/>
        </w:pict>
      </w:r>
    </w:p>
    <w:p w14:paraId="3A808DF1" w14:textId="2410D308" w:rsidR="005F2E3B" w:rsidRPr="002A09DA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2A09DA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37F28B1D" w:rsidR="007B7ACB" w:rsidRPr="002A09DA" w:rsidRDefault="00DB2885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друг</w:t>
      </w:r>
      <w:r w:rsidR="007B7ACB" w:rsidRPr="002A09DA">
        <w:rPr>
          <w:rFonts w:ascii="Times New Roman" w:hAnsi="Times New Roman" w:cs="Times New Roman"/>
          <w:sz w:val="24"/>
          <w:szCs w:val="24"/>
          <w:lang w:val="uk-UA"/>
        </w:rPr>
        <w:t>ого рівня вищої освіти</w:t>
      </w:r>
    </w:p>
    <w:p w14:paraId="70D22898" w14:textId="7AD0224D" w:rsidR="005F2E3B" w:rsidRPr="002A09DA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2A09DA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2A09DA" w:rsidRDefault="00AA6A73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4037D8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2A09DA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2A09DA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5F5221" w:rsidRPr="006E6DAC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582B7428" w:rsidR="00B35D9C" w:rsidRPr="002A09DA" w:rsidRDefault="0060377E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noProof/>
                <w:lang w:val="uk-UA"/>
              </w:rPr>
              <w:drawing>
                <wp:inline distT="0" distB="0" distL="0" distR="0" wp14:anchorId="50D8FBBE" wp14:editId="1E558259">
                  <wp:extent cx="1543050" cy="2313464"/>
                  <wp:effectExtent l="0" t="0" r="0" b="0"/>
                  <wp:docPr id="7370635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80" cy="232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0D79C044" w14:textId="444D5E9D" w:rsidR="00100045" w:rsidRPr="002A09DA" w:rsidRDefault="00E75216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Островська Наталія Василівна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соціальних комунікацій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206D4DA9" w14:textId="692D649D" w:rsidR="00B35D9C" w:rsidRPr="002A09DA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2A09D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2A09DA">
              <w:rPr>
                <w:color w:val="auto"/>
                <w:lang w:val="uk-UA"/>
              </w:rPr>
              <w:t>Телефон кафедри</w:t>
            </w:r>
            <w:r w:rsidRPr="002A09DA">
              <w:rPr>
                <w:iCs/>
                <w:color w:val="auto"/>
                <w:lang w:val="uk-UA"/>
              </w:rPr>
              <w:t xml:space="preserve">: </w:t>
            </w:r>
            <w:r w:rsidRPr="002A09DA">
              <w:rPr>
                <w:color w:val="auto"/>
                <w:lang w:val="uk-UA"/>
              </w:rPr>
              <w:t>+</w:t>
            </w:r>
            <w:r w:rsidRPr="002A09DA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4F0ACA97" w:rsidR="008C6592" w:rsidRPr="002A09D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2A09DA">
              <w:rPr>
                <w:color w:val="auto"/>
                <w:lang w:val="uk-UA"/>
              </w:rPr>
              <w:t>Телефон викладача: +</w:t>
            </w:r>
            <w:r w:rsidRPr="002A09DA">
              <w:rPr>
                <w:iCs/>
                <w:color w:val="auto"/>
                <w:lang w:val="uk-UA"/>
              </w:rPr>
              <w:t>380(</w:t>
            </w:r>
            <w:r w:rsidR="00E75216" w:rsidRPr="002A09DA">
              <w:rPr>
                <w:iCs/>
                <w:color w:val="auto"/>
                <w:lang w:val="uk-UA"/>
              </w:rPr>
              <w:t>99</w:t>
            </w:r>
            <w:r w:rsidRPr="002A09DA">
              <w:rPr>
                <w:iCs/>
                <w:color w:val="auto"/>
                <w:lang w:val="uk-UA"/>
              </w:rPr>
              <w:t xml:space="preserve">) </w:t>
            </w:r>
            <w:r w:rsidRPr="002A09DA">
              <w:rPr>
                <w:rFonts w:eastAsia="Times New Roman"/>
                <w:color w:val="auto"/>
                <w:lang w:val="uk-UA"/>
              </w:rPr>
              <w:t>9</w:t>
            </w:r>
            <w:r w:rsidR="00E75216" w:rsidRPr="002A09DA">
              <w:rPr>
                <w:rFonts w:eastAsia="Times New Roman"/>
                <w:color w:val="auto"/>
                <w:lang w:val="uk-UA"/>
              </w:rPr>
              <w:t>5</w:t>
            </w:r>
            <w:r w:rsidRPr="002A09DA">
              <w:rPr>
                <w:rFonts w:eastAsia="Times New Roman"/>
                <w:color w:val="auto"/>
                <w:lang w:val="uk-UA"/>
              </w:rPr>
              <w:t xml:space="preserve">1 </w:t>
            </w:r>
            <w:r w:rsidR="00E75216" w:rsidRPr="002A09DA">
              <w:rPr>
                <w:rFonts w:eastAsia="Times New Roman"/>
                <w:color w:val="auto"/>
                <w:lang w:val="uk-UA"/>
              </w:rPr>
              <w:t>25</w:t>
            </w:r>
            <w:r w:rsidRPr="002A09DA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E75216" w:rsidRPr="002A09DA">
              <w:rPr>
                <w:rFonts w:eastAsia="Times New Roman"/>
                <w:color w:val="auto"/>
                <w:lang w:val="uk-UA"/>
              </w:rPr>
              <w:t>04</w:t>
            </w:r>
          </w:p>
          <w:p w14:paraId="3B8A0AD9" w14:textId="7228F787" w:rsidR="008C6592" w:rsidRPr="002A09D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2A09DA">
              <w:rPr>
                <w:color w:val="auto"/>
                <w:lang w:val="uk-UA"/>
              </w:rPr>
              <w:t xml:space="preserve">E-mail викладача: </w:t>
            </w:r>
            <w:hyperlink r:id="rId10" w:history="1">
              <w:r w:rsidR="00E75216" w:rsidRPr="002A09DA">
                <w:rPr>
                  <w:u w:val="single"/>
                  <w:lang w:val="uk-UA"/>
                </w:rPr>
                <w:t>nata.ostrovska</w:t>
              </w:r>
              <w:r w:rsidRPr="002A09DA">
                <w:rPr>
                  <w:rStyle w:val="a3"/>
                  <w:color w:val="auto"/>
                  <w:shd w:val="clear" w:color="auto" w:fill="FFFFFF"/>
                  <w:lang w:val="uk-UA"/>
                </w:rPr>
                <w:t>@</w:t>
              </w:r>
            </w:hyperlink>
            <w:r w:rsidR="00E75216" w:rsidRPr="002A09DA">
              <w:rPr>
                <w:rStyle w:val="a3"/>
                <w:color w:val="auto"/>
                <w:shd w:val="clear" w:color="auto" w:fill="FFFFFF"/>
                <w:lang w:val="uk-UA"/>
              </w:rPr>
              <w:t>gmail</w:t>
            </w:r>
            <w:r w:rsidRPr="002A09DA">
              <w:rPr>
                <w:rStyle w:val="a3"/>
                <w:color w:val="auto"/>
                <w:shd w:val="clear" w:color="auto" w:fill="FFFFFF"/>
                <w:lang w:val="uk-UA"/>
              </w:rPr>
              <w:t>.</w:t>
            </w:r>
            <w:r w:rsidR="00E75216" w:rsidRPr="002A09DA">
              <w:rPr>
                <w:rStyle w:val="a3"/>
                <w:color w:val="auto"/>
                <w:shd w:val="clear" w:color="auto" w:fill="FFFFFF"/>
                <w:lang w:val="uk-UA"/>
              </w:rPr>
              <w:t>com</w:t>
            </w:r>
          </w:p>
          <w:p w14:paraId="6CAF54AD" w14:textId="1DB94D6E" w:rsidR="00100045" w:rsidRPr="002A09DA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2A09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246B2177" w:rsidR="00B35D9C" w:rsidRPr="002A09DA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2A09D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483 а (4 корпус) або за зум-посиланням</w:t>
            </w:r>
            <w:r w:rsidR="00534844" w:rsidRPr="002A09D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</w:tr>
    </w:tbl>
    <w:p w14:paraId="342406A2" w14:textId="5BCAC4E4" w:rsidR="00D41F25" w:rsidRPr="002A09DA" w:rsidRDefault="00AA6A73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A72888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52BC1643" w:rsidR="003602AB" w:rsidRPr="002A09DA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129A3CF9" w14:textId="17E75729" w:rsidR="00CF59E3" w:rsidRPr="002A09DA" w:rsidRDefault="002551F4" w:rsidP="00F543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2A09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варто вивчити саме цю навчальну дисципліну, оскільки </w:t>
      </w:r>
      <w:r w:rsidR="00CF59E3" w:rsidRPr="002A09D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F59E3" w:rsidRPr="002A09DA">
        <w:rPr>
          <w:rFonts w:ascii="Times New Roman" w:hAnsi="Times New Roman" w:cs="Times New Roman"/>
          <w:color w:val="000000"/>
          <w:sz w:val="24"/>
          <w:szCs w:val="24"/>
          <w:lang w:val="uk-UA"/>
        </w:rPr>
        <w:t>абуті знання і компетенції необхідні для поширення якісного контенту, що зорієнтований на дотримання прав людини, рівність та недискримінацію, а також етичних журналістських норм у висвітленн</w:t>
      </w:r>
      <w:r w:rsidR="00AF0B60" w:rsidRPr="002A09DA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CF59E3" w:rsidRPr="002A09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питань, пов’язаних із правами людини.</w:t>
      </w:r>
    </w:p>
    <w:p w14:paraId="5D77DE01" w14:textId="1E94A309" w:rsidR="00F54345" w:rsidRPr="002A09DA" w:rsidRDefault="00F54345" w:rsidP="00F543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Cs/>
          <w:sz w:val="24"/>
          <w:szCs w:val="24"/>
          <w:lang w:val="uk-UA"/>
        </w:rPr>
        <w:t>Предметом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навчальної дисципліни є </w:t>
      </w:r>
      <w:r w:rsidR="007264E3" w:rsidRPr="002A09DA">
        <w:rPr>
          <w:rFonts w:ascii="Times New Roman" w:hAnsi="Times New Roman" w:cs="Times New Roman"/>
          <w:sz w:val="24"/>
          <w:szCs w:val="24"/>
          <w:lang w:val="uk-UA"/>
        </w:rPr>
        <w:t>система прав людини та особливості її реалізації в засобах масової комунікації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A6D1AF3" w14:textId="7C283138" w:rsidR="007C4039" w:rsidRPr="002A09DA" w:rsidRDefault="007C4039" w:rsidP="00F54345">
      <w:pPr>
        <w:pStyle w:val="Default"/>
        <w:ind w:firstLine="709"/>
        <w:jc w:val="both"/>
        <w:rPr>
          <w:color w:val="auto"/>
          <w:lang w:val="uk-UA"/>
        </w:rPr>
      </w:pPr>
      <w:r w:rsidRPr="002A09DA">
        <w:rPr>
          <w:color w:val="auto"/>
          <w:lang w:val="uk-UA"/>
        </w:rPr>
        <w:t xml:space="preserve">Засвоєні знання з курсу </w:t>
      </w:r>
      <w:r w:rsidRPr="002A09DA">
        <w:rPr>
          <w:bCs/>
          <w:color w:val="auto"/>
          <w:lang w:val="uk-UA"/>
        </w:rPr>
        <w:t>«</w:t>
      </w:r>
      <w:r w:rsidR="007264E3" w:rsidRPr="002A09DA">
        <w:rPr>
          <w:lang w:val="uk-UA"/>
        </w:rPr>
        <w:t>Права людини в медіа</w:t>
      </w:r>
      <w:r w:rsidR="00DB2885" w:rsidRPr="002A09DA">
        <w:rPr>
          <w:lang w:val="uk-UA"/>
        </w:rPr>
        <w:t xml:space="preserve">» </w:t>
      </w:r>
      <w:r w:rsidRPr="002A09DA">
        <w:rPr>
          <w:color w:val="auto"/>
          <w:lang w:val="uk-UA"/>
        </w:rPr>
        <w:t xml:space="preserve">сприятимуть </w:t>
      </w:r>
      <w:r w:rsidR="00B313D4" w:rsidRPr="002A09DA">
        <w:rPr>
          <w:lang w:val="uk-UA"/>
        </w:rPr>
        <w:t>успішній реалізації студентів у професії та житті, а набуті у процесі вивчення цієї дисципліни компетентності – оволодінню таких навчальних дисциплін, як «Прикладні соціально-комунікаційні технології», «</w:t>
      </w:r>
      <w:r w:rsidR="00006EC4">
        <w:rPr>
          <w:lang w:val="uk-UA"/>
        </w:rPr>
        <w:t>Журналістика в умовах війни</w:t>
      </w:r>
      <w:r w:rsidR="00B313D4" w:rsidRPr="002A09DA">
        <w:rPr>
          <w:lang w:val="uk-UA"/>
        </w:rPr>
        <w:t>» та ін.</w:t>
      </w:r>
    </w:p>
    <w:p w14:paraId="40C13F46" w14:textId="5727AB44" w:rsidR="00A8283A" w:rsidRPr="002A09DA" w:rsidRDefault="00A8283A" w:rsidP="007C403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6E6DAC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2A09DA" w:rsidRDefault="00A8283A" w:rsidP="007C4039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0C285A04" w14:textId="0F9FA7AA" w:rsidR="00F54345" w:rsidRPr="002A09DA" w:rsidRDefault="00B127E3" w:rsidP="00F543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навчальної дисципліни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F59E3" w:rsidRPr="002A09DA">
        <w:rPr>
          <w:rFonts w:ascii="Times New Roman" w:hAnsi="Times New Roman" w:cs="Times New Roman"/>
          <w:sz w:val="24"/>
          <w:szCs w:val="24"/>
          <w:lang w:val="uk-UA"/>
        </w:rPr>
        <w:t>Права людини в медіа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54345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CF59E3" w:rsidRPr="002A09DA">
        <w:rPr>
          <w:rFonts w:ascii="Times New Roman" w:hAnsi="Times New Roman" w:cs="Times New Roman"/>
          <w:sz w:val="24"/>
          <w:szCs w:val="24"/>
          <w:lang w:val="uk-UA"/>
        </w:rPr>
        <w:t>формування компетентності у сфері прав людини, рівності та недискримінації, посилення чутливості українських журналістів до проблематики меншин та вразливих груп, а також дотримання етичних журналістських стандартів у висвітленні питань, пов</w:t>
      </w:r>
      <w:r w:rsidR="00E75216" w:rsidRPr="002A09D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F59E3" w:rsidRPr="002A09DA">
        <w:rPr>
          <w:rFonts w:ascii="Times New Roman" w:hAnsi="Times New Roman" w:cs="Times New Roman"/>
          <w:sz w:val="24"/>
          <w:szCs w:val="24"/>
          <w:lang w:val="uk-UA"/>
        </w:rPr>
        <w:t>язаних із правами людини</w:t>
      </w:r>
      <w:r w:rsidR="00F54345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188E58B" w14:textId="7A0851C8" w:rsidR="00B127E3" w:rsidRPr="002A09DA" w:rsidRDefault="00B127E3" w:rsidP="007C4039">
      <w:pPr>
        <w:pStyle w:val="Default"/>
        <w:ind w:firstLine="709"/>
        <w:jc w:val="both"/>
        <w:rPr>
          <w:color w:val="auto"/>
          <w:lang w:val="uk-UA"/>
        </w:rPr>
      </w:pPr>
      <w:r w:rsidRPr="002A09DA">
        <w:rPr>
          <w:color w:val="auto"/>
          <w:lang w:val="uk-UA"/>
        </w:rPr>
        <w:t xml:space="preserve">Згідно з вимогами освітньо-професійної програми студенти повинні </w:t>
      </w:r>
      <w:r w:rsidR="00534844" w:rsidRPr="002A09DA">
        <w:rPr>
          <w:color w:val="auto"/>
          <w:lang w:val="uk-UA"/>
        </w:rPr>
        <w:t>в</w:t>
      </w:r>
      <w:r w:rsidRPr="002A09DA">
        <w:rPr>
          <w:color w:val="auto"/>
          <w:lang w:val="uk-UA"/>
        </w:rPr>
        <w:t xml:space="preserve"> результаті вивчення навчальної дисципліни отримати такі компетентності: </w:t>
      </w:r>
    </w:p>
    <w:p w14:paraId="28274787" w14:textId="565D8EB7" w:rsidR="007C4039" w:rsidRPr="002A09DA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6959B328" w14:textId="77777777" w:rsidR="006E6DAC" w:rsidRPr="006E6DAC" w:rsidRDefault="006E6DAC" w:rsidP="006E6DA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E6DAC">
        <w:rPr>
          <w:rFonts w:ascii="Times New Roman" w:hAnsi="Times New Roman" w:cs="Times New Roman"/>
          <w:sz w:val="24"/>
          <w:szCs w:val="24"/>
          <w:lang w:val="ru-RU"/>
        </w:rPr>
        <w:t>ЗК03. Здатність генерувати нові ідеї (креативність).</w:t>
      </w:r>
    </w:p>
    <w:p w14:paraId="5871A8B4" w14:textId="7BFC7865" w:rsidR="007264E3" w:rsidRPr="002A09DA" w:rsidRDefault="007264E3" w:rsidP="007264E3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ЗК</w:t>
      </w:r>
      <w:r w:rsidR="006E6DAC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Здатність до пошуку, оброблення та аналізу інформації з різних джерел.</w:t>
      </w:r>
    </w:p>
    <w:p w14:paraId="1B61F229" w14:textId="68C5E0D1" w:rsidR="007264E3" w:rsidRPr="002A09DA" w:rsidRDefault="007264E3" w:rsidP="007264E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ЗК</w:t>
      </w:r>
      <w:r w:rsidR="006E6DAC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0B60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</w:t>
      </w:r>
      <w:r w:rsidRPr="002A09DA">
        <w:rPr>
          <w:rStyle w:val="rvts0"/>
          <w:rFonts w:ascii="Times New Roman" w:hAnsi="Times New Roman" w:cs="Times New Roman"/>
          <w:sz w:val="24"/>
          <w:szCs w:val="24"/>
          <w:lang w:val="uk-UA"/>
        </w:rPr>
        <w:t>виявляти та вирішувати проблеми,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приймати обґрунтовані рішення.</w:t>
      </w:r>
    </w:p>
    <w:p w14:paraId="538E75C7" w14:textId="02990DF5" w:rsidR="007264E3" w:rsidRPr="002A09DA" w:rsidRDefault="007264E3" w:rsidP="007264E3">
      <w:pPr>
        <w:widowControl w:val="0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Фахові компетентності:</w:t>
      </w:r>
    </w:p>
    <w:p w14:paraId="517CC9EF" w14:textId="77777777" w:rsidR="006E6DAC" w:rsidRPr="005A3E17" w:rsidRDefault="006E6DAC" w:rsidP="006E6DAC">
      <w:pPr>
        <w:pStyle w:val="TableParagraph"/>
        <w:tabs>
          <w:tab w:val="left" w:pos="2304"/>
          <w:tab w:val="left" w:pos="3764"/>
          <w:tab w:val="left" w:pos="5259"/>
          <w:tab w:val="left" w:pos="6544"/>
          <w:tab w:val="left" w:pos="6978"/>
        </w:tabs>
        <w:ind w:firstLine="709"/>
        <w:jc w:val="both"/>
        <w:rPr>
          <w:spacing w:val="1"/>
          <w:sz w:val="24"/>
          <w:szCs w:val="24"/>
        </w:rPr>
      </w:pPr>
      <w:r w:rsidRPr="005A3E17">
        <w:rPr>
          <w:sz w:val="24"/>
          <w:szCs w:val="24"/>
        </w:rPr>
        <w:t>СК02.</w:t>
      </w:r>
      <w:r w:rsidRPr="005A3E17">
        <w:rPr>
          <w:spacing w:val="-2"/>
          <w:sz w:val="24"/>
          <w:szCs w:val="24"/>
        </w:rPr>
        <w:t xml:space="preserve"> </w:t>
      </w:r>
      <w:r w:rsidRPr="005A3E17">
        <w:rPr>
          <w:sz w:val="24"/>
          <w:szCs w:val="24"/>
        </w:rPr>
        <w:t>Здатність</w:t>
      </w:r>
      <w:r w:rsidRPr="005A3E17">
        <w:rPr>
          <w:spacing w:val="48"/>
          <w:sz w:val="24"/>
          <w:szCs w:val="24"/>
        </w:rPr>
        <w:t xml:space="preserve"> </w:t>
      </w:r>
      <w:r w:rsidRPr="005A3E17">
        <w:rPr>
          <w:sz w:val="24"/>
          <w:szCs w:val="24"/>
        </w:rPr>
        <w:t>критично</w:t>
      </w:r>
      <w:r w:rsidRPr="005A3E17">
        <w:rPr>
          <w:spacing w:val="49"/>
          <w:sz w:val="24"/>
          <w:szCs w:val="24"/>
        </w:rPr>
        <w:t xml:space="preserve"> </w:t>
      </w:r>
      <w:r w:rsidRPr="005A3E17">
        <w:rPr>
          <w:sz w:val="24"/>
          <w:szCs w:val="24"/>
        </w:rPr>
        <w:t>осмислювати</w:t>
      </w:r>
      <w:r w:rsidRPr="005A3E17">
        <w:rPr>
          <w:spacing w:val="49"/>
          <w:sz w:val="24"/>
          <w:szCs w:val="24"/>
        </w:rPr>
        <w:t xml:space="preserve"> </w:t>
      </w:r>
      <w:r w:rsidRPr="005A3E17">
        <w:rPr>
          <w:sz w:val="24"/>
          <w:szCs w:val="24"/>
        </w:rPr>
        <w:t>проблеми</w:t>
      </w:r>
      <w:r w:rsidRPr="005A3E17">
        <w:rPr>
          <w:spacing w:val="48"/>
          <w:sz w:val="24"/>
          <w:szCs w:val="24"/>
        </w:rPr>
        <w:t xml:space="preserve"> </w:t>
      </w:r>
      <w:r w:rsidRPr="005A3E17">
        <w:rPr>
          <w:sz w:val="24"/>
          <w:szCs w:val="24"/>
        </w:rPr>
        <w:t>у</w:t>
      </w:r>
      <w:r w:rsidRPr="005A3E17">
        <w:rPr>
          <w:spacing w:val="49"/>
          <w:sz w:val="24"/>
          <w:szCs w:val="24"/>
        </w:rPr>
        <w:t xml:space="preserve"> </w:t>
      </w:r>
      <w:r w:rsidRPr="005A3E17">
        <w:rPr>
          <w:sz w:val="24"/>
          <w:szCs w:val="24"/>
        </w:rPr>
        <w:t>сфері</w:t>
      </w:r>
      <w:r w:rsidRPr="005A3E17">
        <w:rPr>
          <w:spacing w:val="-67"/>
          <w:sz w:val="24"/>
          <w:szCs w:val="24"/>
        </w:rPr>
        <w:t xml:space="preserve"> </w:t>
      </w:r>
      <w:r w:rsidRPr="005A3E17">
        <w:rPr>
          <w:sz w:val="24"/>
          <w:szCs w:val="24"/>
        </w:rPr>
        <w:t>журналістики та дотичні до них міждисциплінарні проблеми.</w:t>
      </w:r>
      <w:r w:rsidRPr="005A3E17">
        <w:rPr>
          <w:spacing w:val="1"/>
          <w:sz w:val="24"/>
          <w:szCs w:val="24"/>
        </w:rPr>
        <w:t xml:space="preserve"> </w:t>
      </w:r>
    </w:p>
    <w:p w14:paraId="52181E42" w14:textId="6E00A9AD" w:rsidR="006E6DAC" w:rsidRPr="005A3E17" w:rsidRDefault="006E6DAC" w:rsidP="006E6DAC">
      <w:pPr>
        <w:pStyle w:val="TableParagraph"/>
        <w:ind w:firstLine="709"/>
        <w:jc w:val="both"/>
        <w:rPr>
          <w:sz w:val="24"/>
          <w:szCs w:val="24"/>
        </w:rPr>
      </w:pPr>
      <w:r w:rsidRPr="005A3E17">
        <w:rPr>
          <w:sz w:val="24"/>
          <w:szCs w:val="24"/>
        </w:rPr>
        <w:t>СК05. Здатність</w:t>
      </w:r>
      <w:r w:rsidRPr="005A3E17">
        <w:rPr>
          <w:spacing w:val="1"/>
          <w:sz w:val="24"/>
          <w:szCs w:val="24"/>
        </w:rPr>
        <w:t xml:space="preserve"> </w:t>
      </w:r>
      <w:r w:rsidRPr="005A3E17">
        <w:rPr>
          <w:sz w:val="24"/>
          <w:szCs w:val="24"/>
        </w:rPr>
        <w:t>зрозуміло</w:t>
      </w:r>
      <w:r w:rsidRPr="005A3E17">
        <w:rPr>
          <w:spacing w:val="1"/>
          <w:sz w:val="24"/>
          <w:szCs w:val="24"/>
        </w:rPr>
        <w:t xml:space="preserve"> </w:t>
      </w:r>
      <w:r w:rsidRPr="005A3E17">
        <w:rPr>
          <w:sz w:val="24"/>
          <w:szCs w:val="24"/>
        </w:rPr>
        <w:t>і</w:t>
      </w:r>
      <w:r w:rsidRPr="005A3E17">
        <w:rPr>
          <w:spacing w:val="1"/>
          <w:sz w:val="24"/>
          <w:szCs w:val="24"/>
        </w:rPr>
        <w:t xml:space="preserve"> </w:t>
      </w:r>
      <w:r w:rsidRPr="005A3E17">
        <w:rPr>
          <w:sz w:val="24"/>
          <w:szCs w:val="24"/>
        </w:rPr>
        <w:t>недвозначно</w:t>
      </w:r>
      <w:r w:rsidRPr="005A3E17">
        <w:rPr>
          <w:spacing w:val="1"/>
          <w:sz w:val="24"/>
          <w:szCs w:val="24"/>
        </w:rPr>
        <w:t xml:space="preserve"> </w:t>
      </w:r>
      <w:r w:rsidRPr="005A3E17">
        <w:rPr>
          <w:sz w:val="24"/>
          <w:szCs w:val="24"/>
        </w:rPr>
        <w:t>доносити</w:t>
      </w:r>
      <w:r w:rsidRPr="005A3E17">
        <w:rPr>
          <w:spacing w:val="1"/>
          <w:sz w:val="24"/>
          <w:szCs w:val="24"/>
        </w:rPr>
        <w:t xml:space="preserve"> </w:t>
      </w:r>
      <w:r w:rsidRPr="005A3E17">
        <w:rPr>
          <w:sz w:val="24"/>
          <w:szCs w:val="24"/>
        </w:rPr>
        <w:t>власні</w:t>
      </w:r>
      <w:r w:rsidRPr="005A3E17">
        <w:rPr>
          <w:spacing w:val="1"/>
          <w:sz w:val="24"/>
          <w:szCs w:val="24"/>
        </w:rPr>
        <w:t xml:space="preserve"> </w:t>
      </w:r>
      <w:r w:rsidRPr="005A3E17">
        <w:rPr>
          <w:sz w:val="24"/>
          <w:szCs w:val="24"/>
        </w:rPr>
        <w:t>висновки з питань журналістики, а також знання та пояснення,</w:t>
      </w:r>
      <w:r w:rsidRPr="005A3E17">
        <w:rPr>
          <w:spacing w:val="-67"/>
          <w:sz w:val="24"/>
          <w:szCs w:val="24"/>
        </w:rPr>
        <w:t xml:space="preserve"> </w:t>
      </w:r>
      <w:r w:rsidRPr="005A3E17">
        <w:rPr>
          <w:sz w:val="24"/>
          <w:szCs w:val="24"/>
        </w:rPr>
        <w:t>що</w:t>
      </w:r>
      <w:r w:rsidRPr="005A3E17">
        <w:rPr>
          <w:spacing w:val="-9"/>
          <w:sz w:val="24"/>
          <w:szCs w:val="24"/>
        </w:rPr>
        <w:t xml:space="preserve"> </w:t>
      </w:r>
      <w:r w:rsidRPr="005A3E17">
        <w:rPr>
          <w:sz w:val="24"/>
          <w:szCs w:val="24"/>
        </w:rPr>
        <w:t>їх</w:t>
      </w:r>
      <w:r w:rsidRPr="005A3E17">
        <w:rPr>
          <w:spacing w:val="-9"/>
          <w:sz w:val="24"/>
          <w:szCs w:val="24"/>
        </w:rPr>
        <w:t xml:space="preserve"> </w:t>
      </w:r>
      <w:r w:rsidRPr="005A3E17">
        <w:rPr>
          <w:sz w:val="24"/>
          <w:szCs w:val="24"/>
        </w:rPr>
        <w:t>обґрунтовують,</w:t>
      </w:r>
      <w:r w:rsidRPr="005A3E17">
        <w:rPr>
          <w:spacing w:val="-9"/>
          <w:sz w:val="24"/>
          <w:szCs w:val="24"/>
        </w:rPr>
        <w:t xml:space="preserve"> </w:t>
      </w:r>
      <w:r w:rsidRPr="005A3E17">
        <w:rPr>
          <w:sz w:val="24"/>
          <w:szCs w:val="24"/>
        </w:rPr>
        <w:t>до</w:t>
      </w:r>
      <w:r w:rsidRPr="005A3E17">
        <w:rPr>
          <w:spacing w:val="-8"/>
          <w:sz w:val="24"/>
          <w:szCs w:val="24"/>
        </w:rPr>
        <w:t xml:space="preserve"> </w:t>
      </w:r>
      <w:r w:rsidRPr="005A3E17">
        <w:rPr>
          <w:sz w:val="24"/>
          <w:szCs w:val="24"/>
        </w:rPr>
        <w:t>фахівців</w:t>
      </w:r>
      <w:r w:rsidRPr="005A3E17">
        <w:rPr>
          <w:spacing w:val="-11"/>
          <w:sz w:val="24"/>
          <w:szCs w:val="24"/>
        </w:rPr>
        <w:t xml:space="preserve"> </w:t>
      </w:r>
      <w:r w:rsidRPr="005A3E17">
        <w:rPr>
          <w:sz w:val="24"/>
          <w:szCs w:val="24"/>
        </w:rPr>
        <w:t>і</w:t>
      </w:r>
      <w:r w:rsidRPr="005A3E17">
        <w:rPr>
          <w:spacing w:val="-9"/>
          <w:sz w:val="24"/>
          <w:szCs w:val="24"/>
        </w:rPr>
        <w:t xml:space="preserve"> </w:t>
      </w:r>
      <w:r w:rsidRPr="005A3E17">
        <w:rPr>
          <w:sz w:val="24"/>
          <w:szCs w:val="24"/>
        </w:rPr>
        <w:t>нефахівців,</w:t>
      </w:r>
      <w:r w:rsidRPr="005A3E17">
        <w:rPr>
          <w:spacing w:val="-9"/>
          <w:sz w:val="24"/>
          <w:szCs w:val="24"/>
        </w:rPr>
        <w:t xml:space="preserve"> </w:t>
      </w:r>
      <w:r w:rsidRPr="005A3E17">
        <w:rPr>
          <w:sz w:val="24"/>
          <w:szCs w:val="24"/>
        </w:rPr>
        <w:t>зокрема</w:t>
      </w:r>
      <w:r w:rsidRPr="005A3E17">
        <w:rPr>
          <w:spacing w:val="-10"/>
          <w:sz w:val="24"/>
          <w:szCs w:val="24"/>
        </w:rPr>
        <w:t xml:space="preserve"> </w:t>
      </w:r>
      <w:r w:rsidRPr="005A3E17">
        <w:rPr>
          <w:sz w:val="24"/>
          <w:szCs w:val="24"/>
        </w:rPr>
        <w:t>до</w:t>
      </w:r>
      <w:r w:rsidRPr="005A3E17">
        <w:rPr>
          <w:spacing w:val="-9"/>
          <w:sz w:val="24"/>
          <w:szCs w:val="24"/>
        </w:rPr>
        <w:t xml:space="preserve"> </w:t>
      </w:r>
      <w:r w:rsidRPr="005A3E17">
        <w:rPr>
          <w:sz w:val="24"/>
          <w:szCs w:val="24"/>
        </w:rPr>
        <w:t>осіб,</w:t>
      </w:r>
      <w:r>
        <w:rPr>
          <w:sz w:val="24"/>
          <w:szCs w:val="24"/>
        </w:rPr>
        <w:t xml:space="preserve"> </w:t>
      </w:r>
      <w:r w:rsidRPr="005A3E17">
        <w:rPr>
          <w:spacing w:val="-68"/>
          <w:sz w:val="24"/>
          <w:szCs w:val="24"/>
        </w:rPr>
        <w:t xml:space="preserve"> </w:t>
      </w:r>
      <w:r w:rsidRPr="005A3E17">
        <w:rPr>
          <w:sz w:val="24"/>
          <w:szCs w:val="24"/>
        </w:rPr>
        <w:t>які</w:t>
      </w:r>
      <w:r w:rsidRPr="005A3E17">
        <w:rPr>
          <w:spacing w:val="-2"/>
          <w:sz w:val="24"/>
          <w:szCs w:val="24"/>
        </w:rPr>
        <w:t xml:space="preserve"> </w:t>
      </w:r>
      <w:r w:rsidRPr="005A3E17">
        <w:rPr>
          <w:sz w:val="24"/>
          <w:szCs w:val="24"/>
        </w:rPr>
        <w:t>навчаються.</w:t>
      </w:r>
    </w:p>
    <w:p w14:paraId="024D9BF4" w14:textId="2A7A4B29" w:rsidR="006E6DAC" w:rsidRPr="005A3E17" w:rsidRDefault="006E6DAC" w:rsidP="006E6DAC">
      <w:pPr>
        <w:pStyle w:val="TableParagraph"/>
        <w:tabs>
          <w:tab w:val="left" w:pos="2227"/>
          <w:tab w:val="left" w:pos="4142"/>
          <w:tab w:val="left" w:pos="4609"/>
          <w:tab w:val="left" w:pos="6086"/>
        </w:tabs>
        <w:ind w:firstLine="709"/>
        <w:jc w:val="both"/>
        <w:rPr>
          <w:spacing w:val="1"/>
          <w:sz w:val="24"/>
          <w:szCs w:val="24"/>
        </w:rPr>
      </w:pPr>
      <w:r w:rsidRPr="005A3E17">
        <w:rPr>
          <w:sz w:val="24"/>
          <w:szCs w:val="24"/>
        </w:rPr>
        <w:t>СК06. Здатність</w:t>
      </w:r>
      <w:r w:rsidRPr="005A3E17">
        <w:rPr>
          <w:spacing w:val="1"/>
          <w:sz w:val="24"/>
          <w:szCs w:val="24"/>
        </w:rPr>
        <w:t xml:space="preserve"> </w:t>
      </w:r>
      <w:r w:rsidRPr="005A3E17">
        <w:rPr>
          <w:sz w:val="24"/>
          <w:szCs w:val="24"/>
        </w:rPr>
        <w:t>інтегрувати</w:t>
      </w:r>
      <w:r w:rsidRPr="005A3E17">
        <w:rPr>
          <w:spacing w:val="1"/>
          <w:sz w:val="24"/>
          <w:szCs w:val="24"/>
        </w:rPr>
        <w:t xml:space="preserve"> </w:t>
      </w:r>
      <w:r w:rsidRPr="005A3E17">
        <w:rPr>
          <w:sz w:val="24"/>
          <w:szCs w:val="24"/>
        </w:rPr>
        <w:t>знання</w:t>
      </w:r>
      <w:r w:rsidRPr="005A3E17">
        <w:rPr>
          <w:spacing w:val="1"/>
          <w:sz w:val="24"/>
          <w:szCs w:val="24"/>
        </w:rPr>
        <w:t xml:space="preserve"> </w:t>
      </w:r>
      <w:r w:rsidRPr="005A3E17">
        <w:rPr>
          <w:sz w:val="24"/>
          <w:szCs w:val="24"/>
        </w:rPr>
        <w:t>та</w:t>
      </w:r>
      <w:r w:rsidRPr="005A3E17">
        <w:rPr>
          <w:spacing w:val="1"/>
          <w:sz w:val="24"/>
          <w:szCs w:val="24"/>
        </w:rPr>
        <w:t xml:space="preserve"> </w:t>
      </w:r>
      <w:r w:rsidRPr="005A3E17">
        <w:rPr>
          <w:sz w:val="24"/>
          <w:szCs w:val="24"/>
        </w:rPr>
        <w:t>розв’язувати</w:t>
      </w:r>
      <w:r w:rsidRPr="005A3E17">
        <w:rPr>
          <w:spacing w:val="1"/>
          <w:sz w:val="24"/>
          <w:szCs w:val="24"/>
        </w:rPr>
        <w:t xml:space="preserve"> </w:t>
      </w:r>
      <w:r w:rsidRPr="005A3E17">
        <w:rPr>
          <w:sz w:val="24"/>
          <w:szCs w:val="24"/>
        </w:rPr>
        <w:t>складні</w:t>
      </w:r>
      <w:r w:rsidRPr="005A3E1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5A3E17">
        <w:rPr>
          <w:sz w:val="24"/>
          <w:szCs w:val="24"/>
        </w:rPr>
        <w:t>задачі</w:t>
      </w:r>
      <w:r w:rsidRPr="005A3E17">
        <w:rPr>
          <w:spacing w:val="15"/>
          <w:sz w:val="24"/>
          <w:szCs w:val="24"/>
        </w:rPr>
        <w:t xml:space="preserve"> </w:t>
      </w:r>
      <w:r w:rsidRPr="005A3E17">
        <w:rPr>
          <w:sz w:val="24"/>
          <w:szCs w:val="24"/>
        </w:rPr>
        <w:t>журналістики</w:t>
      </w:r>
      <w:r w:rsidRPr="005A3E17">
        <w:rPr>
          <w:spacing w:val="15"/>
          <w:sz w:val="24"/>
          <w:szCs w:val="24"/>
        </w:rPr>
        <w:t xml:space="preserve"> </w:t>
      </w:r>
      <w:r w:rsidRPr="005A3E17">
        <w:rPr>
          <w:sz w:val="24"/>
          <w:szCs w:val="24"/>
        </w:rPr>
        <w:t>у</w:t>
      </w:r>
      <w:r w:rsidRPr="005A3E17">
        <w:rPr>
          <w:spacing w:val="11"/>
          <w:sz w:val="24"/>
          <w:szCs w:val="24"/>
        </w:rPr>
        <w:t xml:space="preserve"> </w:t>
      </w:r>
      <w:r w:rsidRPr="005A3E17">
        <w:rPr>
          <w:sz w:val="24"/>
          <w:szCs w:val="24"/>
        </w:rPr>
        <w:t>широких</w:t>
      </w:r>
      <w:r w:rsidRPr="005A3E17">
        <w:rPr>
          <w:spacing w:val="16"/>
          <w:sz w:val="24"/>
          <w:szCs w:val="24"/>
        </w:rPr>
        <w:t xml:space="preserve"> </w:t>
      </w:r>
      <w:r w:rsidRPr="005A3E17">
        <w:rPr>
          <w:sz w:val="24"/>
          <w:szCs w:val="24"/>
        </w:rPr>
        <w:t>та/або</w:t>
      </w:r>
      <w:r w:rsidRPr="005A3E17">
        <w:rPr>
          <w:spacing w:val="14"/>
          <w:sz w:val="24"/>
          <w:szCs w:val="24"/>
        </w:rPr>
        <w:t xml:space="preserve"> </w:t>
      </w:r>
      <w:r w:rsidRPr="005A3E17">
        <w:rPr>
          <w:sz w:val="24"/>
          <w:szCs w:val="24"/>
        </w:rPr>
        <w:t>мультидисциплінарних контекстах,</w:t>
      </w:r>
      <w:r w:rsidRPr="005A3E17">
        <w:rPr>
          <w:spacing w:val="26"/>
          <w:sz w:val="24"/>
          <w:szCs w:val="24"/>
        </w:rPr>
        <w:t xml:space="preserve"> </w:t>
      </w:r>
      <w:r w:rsidRPr="005A3E17">
        <w:rPr>
          <w:sz w:val="24"/>
          <w:szCs w:val="24"/>
        </w:rPr>
        <w:t>за</w:t>
      </w:r>
      <w:r w:rsidRPr="005A3E17">
        <w:rPr>
          <w:spacing w:val="28"/>
          <w:sz w:val="24"/>
          <w:szCs w:val="24"/>
        </w:rPr>
        <w:t xml:space="preserve"> </w:t>
      </w:r>
      <w:r w:rsidRPr="005A3E17">
        <w:rPr>
          <w:sz w:val="24"/>
          <w:szCs w:val="24"/>
        </w:rPr>
        <w:t>умов</w:t>
      </w:r>
      <w:r w:rsidRPr="005A3E17">
        <w:rPr>
          <w:spacing w:val="27"/>
          <w:sz w:val="24"/>
          <w:szCs w:val="24"/>
        </w:rPr>
        <w:t xml:space="preserve"> </w:t>
      </w:r>
      <w:r w:rsidRPr="005A3E17">
        <w:rPr>
          <w:sz w:val="24"/>
          <w:szCs w:val="24"/>
        </w:rPr>
        <w:t>неповної</w:t>
      </w:r>
      <w:r w:rsidRPr="005A3E17">
        <w:rPr>
          <w:spacing w:val="28"/>
          <w:sz w:val="24"/>
          <w:szCs w:val="24"/>
        </w:rPr>
        <w:t xml:space="preserve"> </w:t>
      </w:r>
      <w:r w:rsidRPr="005A3E17">
        <w:rPr>
          <w:sz w:val="24"/>
          <w:szCs w:val="24"/>
        </w:rPr>
        <w:t>або</w:t>
      </w:r>
      <w:r w:rsidRPr="005A3E17">
        <w:rPr>
          <w:spacing w:val="25"/>
          <w:sz w:val="24"/>
          <w:szCs w:val="24"/>
        </w:rPr>
        <w:t xml:space="preserve"> </w:t>
      </w:r>
      <w:r w:rsidRPr="005A3E17">
        <w:rPr>
          <w:sz w:val="24"/>
          <w:szCs w:val="24"/>
        </w:rPr>
        <w:t>обмеженої</w:t>
      </w:r>
      <w:r w:rsidRPr="005A3E17">
        <w:rPr>
          <w:spacing w:val="28"/>
          <w:sz w:val="24"/>
          <w:szCs w:val="24"/>
        </w:rPr>
        <w:t xml:space="preserve"> </w:t>
      </w:r>
      <w:r w:rsidRPr="005A3E17">
        <w:rPr>
          <w:sz w:val="24"/>
          <w:szCs w:val="24"/>
        </w:rPr>
        <w:t>інформації</w:t>
      </w:r>
      <w:r w:rsidRPr="005A3E17">
        <w:rPr>
          <w:spacing w:val="26"/>
          <w:sz w:val="24"/>
          <w:szCs w:val="24"/>
        </w:rPr>
        <w:t xml:space="preserve"> </w:t>
      </w:r>
      <w:r w:rsidRPr="005A3E17">
        <w:rPr>
          <w:sz w:val="24"/>
          <w:szCs w:val="24"/>
        </w:rPr>
        <w:t>з</w:t>
      </w:r>
      <w:r w:rsidRPr="005A3E17">
        <w:rPr>
          <w:spacing w:val="-67"/>
          <w:sz w:val="24"/>
          <w:szCs w:val="24"/>
        </w:rPr>
        <w:t xml:space="preserve"> </w:t>
      </w:r>
      <w:r w:rsidRPr="005A3E17">
        <w:rPr>
          <w:sz w:val="24"/>
          <w:szCs w:val="24"/>
        </w:rPr>
        <w:t>урахуванням аспектів соціальної та етичної відповідальності.</w:t>
      </w:r>
      <w:r w:rsidRPr="005A3E17">
        <w:rPr>
          <w:spacing w:val="1"/>
          <w:sz w:val="24"/>
          <w:szCs w:val="24"/>
        </w:rPr>
        <w:t xml:space="preserve"> </w:t>
      </w:r>
    </w:p>
    <w:p w14:paraId="16C0F5F1" w14:textId="1EFE427C" w:rsidR="00B127E3" w:rsidRPr="002A09DA" w:rsidRDefault="00B127E3" w:rsidP="001C0CA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80E19" w:rsidRPr="002A09DA">
        <w:rPr>
          <w:rFonts w:ascii="Times New Roman" w:hAnsi="Times New Roman" w:cs="Times New Roman"/>
          <w:b/>
          <w:sz w:val="24"/>
          <w:szCs w:val="24"/>
          <w:lang w:val="uk-UA"/>
        </w:rPr>
        <w:t>езультати навчання, формування яких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забезпечує вивчення дисципліни. Студент повинен уміти:</w:t>
      </w:r>
    </w:p>
    <w:p w14:paraId="1EA4658B" w14:textId="77777777" w:rsidR="00F54345" w:rsidRPr="002A09DA" w:rsidRDefault="00F54345" w:rsidP="00534844">
      <w:pPr>
        <w:pStyle w:val="af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pacing w:val="-1"/>
          <w:sz w:val="24"/>
          <w:szCs w:val="24"/>
          <w:lang w:val="uk-UA"/>
        </w:rPr>
        <w:t>П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РН03. Проводити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збір, інтегрований аналіз та узагальнення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матеріалів з різних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джерел,</w:t>
      </w:r>
      <w:r w:rsidRPr="002A09DA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включаючи</w:t>
      </w:r>
      <w:r w:rsidRPr="002A09DA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наукову</w:t>
      </w:r>
      <w:r w:rsidRPr="002A09DA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A09DA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професійну</w:t>
      </w:r>
      <w:r w:rsidRPr="002A09DA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літературу,</w:t>
      </w:r>
      <w:r w:rsidRPr="002A09DA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бази</w:t>
      </w:r>
      <w:r w:rsidRPr="002A09DA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даних,</w:t>
      </w:r>
      <w:r w:rsidRPr="002A09DA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A09D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перевіряти</w:t>
      </w:r>
      <w:r w:rsidRPr="002A09DA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їх на</w:t>
      </w:r>
      <w:r w:rsidRPr="002A09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достовірність,</w:t>
      </w:r>
      <w:r w:rsidRPr="002A09D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використовуючи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сучасні методи</w:t>
      </w:r>
      <w:r w:rsidRPr="002A09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дослідження.</w:t>
      </w:r>
    </w:p>
    <w:p w14:paraId="104A2C9F" w14:textId="77777777" w:rsidR="00534844" w:rsidRPr="002A09DA" w:rsidRDefault="00534844" w:rsidP="00534844">
      <w:pPr>
        <w:pStyle w:val="af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pacing w:val="-1"/>
          <w:sz w:val="24"/>
          <w:szCs w:val="24"/>
          <w:lang w:val="uk-UA"/>
        </w:rPr>
        <w:t>ПРН05. Генерувати</w:t>
      </w:r>
      <w:r w:rsidRPr="002A09DA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pacing w:val="-1"/>
          <w:sz w:val="24"/>
          <w:szCs w:val="24"/>
          <w:lang w:val="uk-UA"/>
        </w:rPr>
        <w:t>нові</w:t>
      </w:r>
      <w:r w:rsidRPr="002A09DA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pacing w:val="-1"/>
          <w:sz w:val="24"/>
          <w:szCs w:val="24"/>
          <w:lang w:val="uk-UA"/>
        </w:rPr>
        <w:t>ідеї</w:t>
      </w:r>
      <w:r w:rsidRPr="002A09DA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pacing w:val="-1"/>
          <w:sz w:val="24"/>
          <w:szCs w:val="24"/>
          <w:lang w:val="uk-UA"/>
        </w:rPr>
        <w:t>та</w:t>
      </w:r>
      <w:r w:rsidRPr="002A09DA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pacing w:val="-1"/>
          <w:sz w:val="24"/>
          <w:szCs w:val="24"/>
          <w:lang w:val="uk-UA"/>
        </w:rPr>
        <w:t>використовувати</w:t>
      </w:r>
      <w:r w:rsidRPr="002A09DA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сучасні</w:t>
      </w:r>
      <w:r w:rsidRPr="002A09DA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технології</w:t>
      </w:r>
      <w:r w:rsidRPr="002A09DA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2A09DA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Pr="002A09DA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2A09DA">
        <w:rPr>
          <w:rFonts w:ascii="Times New Roman" w:hAnsi="Times New Roman" w:cs="Times New Roman"/>
          <w:spacing w:val="-68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медіапродуктів.</w:t>
      </w:r>
    </w:p>
    <w:p w14:paraId="089E8198" w14:textId="77777777" w:rsidR="00534844" w:rsidRPr="002A09DA" w:rsidRDefault="00534844" w:rsidP="00534844">
      <w:pPr>
        <w:pStyle w:val="af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pacing w:val="-1"/>
          <w:sz w:val="24"/>
          <w:szCs w:val="24"/>
          <w:lang w:val="uk-UA"/>
        </w:rPr>
        <w:t>П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РН06. Оцінювати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достовірність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надійність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джерел,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ефективно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опрацьовувати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використовувати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наукових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досліджень</w:t>
      </w:r>
      <w:r w:rsidRPr="002A09D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та практичної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діяльності.</w:t>
      </w:r>
    </w:p>
    <w:p w14:paraId="43DE4FAD" w14:textId="77777777" w:rsidR="00534844" w:rsidRPr="002A09DA" w:rsidRDefault="00534844" w:rsidP="00534844">
      <w:pPr>
        <w:pStyle w:val="af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pacing w:val="-1"/>
          <w:sz w:val="24"/>
          <w:szCs w:val="24"/>
          <w:lang w:val="uk-UA"/>
        </w:rPr>
        <w:t>П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РН07. Дискутувати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складних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комунікаційних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проблем,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пропонувати</w:t>
      </w:r>
      <w:r w:rsidRPr="002A09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2A09DA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обґрунтовувати</w:t>
      </w:r>
      <w:r w:rsidRPr="002A09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варіанти</w:t>
      </w:r>
      <w:r w:rsidRPr="002A09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Pr="002A09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розв’язання.</w:t>
      </w:r>
    </w:p>
    <w:p w14:paraId="2E58A453" w14:textId="77777777" w:rsidR="00F54345" w:rsidRPr="002A09DA" w:rsidRDefault="00F54345" w:rsidP="00534844">
      <w:pPr>
        <w:pStyle w:val="af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pacing w:val="-1"/>
          <w:sz w:val="24"/>
          <w:szCs w:val="24"/>
          <w:lang w:val="uk-UA"/>
        </w:rPr>
        <w:t>ПРН14.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професійну діяльність у межах етичних і професійних стандартів, керуватися принципами інформаційної безпеки, вміти застосовувати критичне мислення й технології медіааналізу в умовах інформаційних війн.</w:t>
      </w:r>
    </w:p>
    <w:p w14:paraId="493F5553" w14:textId="5A24DB41" w:rsidR="00FE170D" w:rsidRPr="002A09DA" w:rsidRDefault="00AA6A73" w:rsidP="001C0CA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62571E8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2A09DA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45F4E634" w14:textId="64C61661" w:rsidR="00F54345" w:rsidRPr="002A09DA" w:rsidRDefault="007C4039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Вивченню дисципліни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96875" w:rsidRPr="002A09DA">
        <w:rPr>
          <w:rFonts w:ascii="Times New Roman" w:hAnsi="Times New Roman" w:cs="Times New Roman"/>
          <w:sz w:val="24"/>
          <w:szCs w:val="24"/>
          <w:lang w:val="uk-UA"/>
        </w:rPr>
        <w:t>Права людини в медіа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» передують</w:t>
      </w:r>
      <w:r w:rsidR="00B313D4"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такі базові для журналістської освіти навчальні дисципліни, як «</w:t>
      </w:r>
      <w:r w:rsidR="00696875" w:rsidRPr="002A09DA">
        <w:rPr>
          <w:rFonts w:ascii="Times New Roman" w:hAnsi="Times New Roman" w:cs="Times New Roman"/>
          <w:sz w:val="24"/>
          <w:szCs w:val="24"/>
          <w:lang w:val="uk-UA"/>
        </w:rPr>
        <w:t>Медіаправо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Журналістська етика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» та «</w:t>
      </w:r>
      <w:r w:rsidR="00696875" w:rsidRPr="002A09DA">
        <w:rPr>
          <w:rFonts w:ascii="Times New Roman" w:hAnsi="Times New Roman" w:cs="Times New Roman"/>
          <w:sz w:val="24"/>
          <w:szCs w:val="24"/>
          <w:lang w:val="uk-UA"/>
        </w:rPr>
        <w:t>Суспільствознавство і медіакритика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». Ці дисципліни дали уявлення студентам про </w:t>
      </w:r>
      <w:r w:rsidR="00696875" w:rsidRPr="002A09DA">
        <w:rPr>
          <w:rFonts w:ascii="Times New Roman" w:hAnsi="Times New Roman" w:cs="Times New Roman"/>
          <w:sz w:val="24"/>
          <w:szCs w:val="24"/>
          <w:lang w:val="uk-UA"/>
        </w:rPr>
        <w:t>права людини</w:t>
      </w:r>
      <w:r w:rsidR="0053484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загалом</w:t>
      </w:r>
      <w:r w:rsidR="00696875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і права журналіста</w:t>
      </w:r>
      <w:r w:rsidR="0053484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зокрема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професійні стандарти журналістики та основні морально-етичні орієнтири, яких має дотримуватися журналіст</w:t>
      </w:r>
      <w:r w:rsidR="0053484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6875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провідні світоглядні ідеї на суспільство та медіакритику.  </w:t>
      </w:r>
    </w:p>
    <w:p w14:paraId="03E0C075" w14:textId="0C971E43" w:rsidR="009934F8" w:rsidRPr="002A09DA" w:rsidRDefault="00AA6A73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35CB92C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6E6DAC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19A7CD5D" w:rsidR="006111F8" w:rsidRPr="002A09DA" w:rsidRDefault="006111F8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131519600"/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0"/>
    <w:p w14:paraId="74BFACA2" w14:textId="1E10C633" w:rsidR="00DE31F0" w:rsidRPr="002A09DA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p w14:paraId="5E0C62AA" w14:textId="77777777" w:rsidR="00E24FE1" w:rsidRPr="002A09DA" w:rsidRDefault="00E24FE1" w:rsidP="00E24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103"/>
        <w:gridCol w:w="4279"/>
        <w:gridCol w:w="4678"/>
      </w:tblGrid>
      <w:tr w:rsidR="005F5221" w:rsidRPr="006E6DAC" w14:paraId="741A20CB" w14:textId="77777777" w:rsidTr="00132797">
        <w:trPr>
          <w:trHeight w:val="626"/>
        </w:trPr>
        <w:tc>
          <w:tcPr>
            <w:tcW w:w="1103" w:type="dxa"/>
            <w:vAlign w:val="center"/>
          </w:tcPr>
          <w:p w14:paraId="1C31F252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279" w:type="dxa"/>
            <w:vAlign w:val="center"/>
          </w:tcPr>
          <w:p w14:paraId="432A071C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678" w:type="dxa"/>
            <w:vAlign w:val="center"/>
          </w:tcPr>
          <w:p w14:paraId="3E5F9669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 або семінарів, год.</w:t>
            </w:r>
          </w:p>
        </w:tc>
      </w:tr>
      <w:tr w:rsidR="005F5221" w:rsidRPr="002A09DA" w14:paraId="60DF496B" w14:textId="77777777" w:rsidTr="00132797">
        <w:trPr>
          <w:trHeight w:val="302"/>
        </w:trPr>
        <w:tc>
          <w:tcPr>
            <w:tcW w:w="1103" w:type="dxa"/>
          </w:tcPr>
          <w:p w14:paraId="2969061B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79" w:type="dxa"/>
          </w:tcPr>
          <w:p w14:paraId="3D1C051D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14:paraId="76FCF210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F5221" w:rsidRPr="002A09DA" w14:paraId="2207CD82" w14:textId="77777777" w:rsidTr="00903B9B">
        <w:trPr>
          <w:trHeight w:val="302"/>
        </w:trPr>
        <w:tc>
          <w:tcPr>
            <w:tcW w:w="10060" w:type="dxa"/>
            <w:gridSpan w:val="3"/>
            <w:vAlign w:val="center"/>
          </w:tcPr>
          <w:p w14:paraId="71108694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5F5221" w:rsidRPr="006E6DAC" w14:paraId="5495EE5B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2063C3E1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79" w:type="dxa"/>
          </w:tcPr>
          <w:p w14:paraId="2E5E4570" w14:textId="52F18205" w:rsidR="00E24FE1" w:rsidRPr="002A09DA" w:rsidRDefault="00E24FE1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637666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Права людини, їх утвердження, реалізація та захист як особливий предмет медіа та комплексний предмет правозахисної (адвокаційної) журналістики </w:t>
            </w:r>
            <w:r w:rsidR="00B313D4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719AA417" w14:textId="5E4A61E6" w:rsidR="00E24FE1" w:rsidRPr="002A09DA" w:rsidRDefault="00E24FE1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1. </w:t>
            </w:r>
            <w:r w:rsidR="00637666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Права людини, їх утвердження, реалізація та захист як особливий предмет медіа та комплексний предмет правозахисної (адвокаційної) журналістики </w:t>
            </w:r>
            <w:r w:rsidR="00B313D4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6E6DAC" w14:paraId="2FE37642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16E5F765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79" w:type="dxa"/>
          </w:tcPr>
          <w:p w14:paraId="0F50AB78" w14:textId="4A3387F1" w:rsidR="00E24FE1" w:rsidRPr="002A09DA" w:rsidRDefault="00637666" w:rsidP="00F51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дискримінації, основні ознаки, види, сфери прояву. Мова ворожнечі та механізми її запобігання в медіа (2 год.)</w:t>
            </w:r>
          </w:p>
        </w:tc>
        <w:tc>
          <w:tcPr>
            <w:tcW w:w="4678" w:type="dxa"/>
            <w:vAlign w:val="center"/>
          </w:tcPr>
          <w:p w14:paraId="24CEE2E7" w14:textId="4E6C9AB9" w:rsidR="00E24FE1" w:rsidRPr="002A09DA" w:rsidRDefault="00637666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Проблема дискримінації, основні ознаки, види, сфери прояву. </w:t>
            </w:r>
          </w:p>
        </w:tc>
      </w:tr>
      <w:tr w:rsidR="005F5221" w:rsidRPr="006E6DAC" w14:paraId="116E9BAA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443CA09C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79" w:type="dxa"/>
          </w:tcPr>
          <w:p w14:paraId="64EA6A52" w14:textId="6A0B6790" w:rsidR="00E24FE1" w:rsidRPr="002A09DA" w:rsidRDefault="00E24FE1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0FFDA9FA" w14:textId="2D3BCBEF" w:rsidR="00E24FE1" w:rsidRPr="002A09DA" w:rsidRDefault="00E24FE1" w:rsidP="00201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3. </w:t>
            </w:r>
            <w:r w:rsidR="00637666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ворожнечі та механізми її запобігання в медіа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6E6DAC" w14:paraId="4C69AFA1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5B5672F1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279" w:type="dxa"/>
          </w:tcPr>
          <w:p w14:paraId="1E846B82" w14:textId="1C5DA74A" w:rsidR="00E24FE1" w:rsidRPr="002A09DA" w:rsidRDefault="00637666" w:rsidP="00F514B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3.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Юридичні та практичні аспекти захисту професійних прав журналіста (2 год.)</w:t>
            </w:r>
          </w:p>
        </w:tc>
        <w:tc>
          <w:tcPr>
            <w:tcW w:w="4678" w:type="dxa"/>
            <w:vAlign w:val="center"/>
          </w:tcPr>
          <w:p w14:paraId="591D198A" w14:textId="3006B27D" w:rsidR="00E24FE1" w:rsidRPr="002A09DA" w:rsidRDefault="00E24FE1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4</w:t>
            </w:r>
            <w:r w:rsidR="00AF0B60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37666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Юридичні та практичні аспекти захисту професійних прав журналіста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F0B60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5F5221" w:rsidRPr="006E6DAC" w14:paraId="001E373B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0D838DEE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79" w:type="dxa"/>
          </w:tcPr>
          <w:p w14:paraId="1954D6F4" w14:textId="0F436F8D" w:rsidR="00E24FE1" w:rsidRPr="002A09DA" w:rsidRDefault="00637666" w:rsidP="00B313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Інклюзія та інклюзивність як підхід та ознака якості медіадіяльності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5903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66C71FDC" w14:textId="17BAD21C" w:rsidR="00E24FE1" w:rsidRPr="002A09DA" w:rsidRDefault="00E24FE1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637666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37666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7666" w:rsidRPr="002A0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Інклюзія та інклюзивність як підхід та ознака якості медіадіяльності</w:t>
            </w:r>
            <w:r w:rsidR="00637666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F0B60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CB49B4" w:rsidRPr="002A09DA" w14:paraId="5A5508E8" w14:textId="77777777" w:rsidTr="00B05623">
        <w:trPr>
          <w:trHeight w:val="714"/>
        </w:trPr>
        <w:tc>
          <w:tcPr>
            <w:tcW w:w="1103" w:type="dxa"/>
            <w:vAlign w:val="center"/>
          </w:tcPr>
          <w:p w14:paraId="3F64641E" w14:textId="77777777" w:rsidR="00CB49B4" w:rsidRPr="002A09DA" w:rsidRDefault="00CB49B4" w:rsidP="00B05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79" w:type="dxa"/>
            <w:vAlign w:val="center"/>
          </w:tcPr>
          <w:p w14:paraId="0961A6D2" w14:textId="77777777" w:rsidR="00CB49B4" w:rsidRPr="002A09DA" w:rsidRDefault="00CB49B4" w:rsidP="00B0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02498A8E" w14:textId="77777777" w:rsidR="00CB49B4" w:rsidRPr="002A09DA" w:rsidRDefault="00CB49B4" w:rsidP="00B0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7. </w:t>
            </w:r>
            <w:r w:rsidRPr="002A09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Тематика людей з інвалідністю в медіа. Правила універсального дизайну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5F5221" w:rsidRPr="002A09DA" w14:paraId="362D7E85" w14:textId="77777777" w:rsidTr="00903B9B">
        <w:trPr>
          <w:trHeight w:val="302"/>
        </w:trPr>
        <w:tc>
          <w:tcPr>
            <w:tcW w:w="10060" w:type="dxa"/>
            <w:gridSpan w:val="3"/>
            <w:vAlign w:val="center"/>
          </w:tcPr>
          <w:p w14:paraId="7135C0AC" w14:textId="77777777" w:rsidR="00E24FE1" w:rsidRPr="002A09DA" w:rsidRDefault="00E24FE1" w:rsidP="00F514B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5F5221" w:rsidRPr="006E6DAC" w14:paraId="7E1777A8" w14:textId="77777777" w:rsidTr="003C5B87">
        <w:trPr>
          <w:trHeight w:val="1164"/>
        </w:trPr>
        <w:tc>
          <w:tcPr>
            <w:tcW w:w="1103" w:type="dxa"/>
            <w:vAlign w:val="center"/>
          </w:tcPr>
          <w:p w14:paraId="5C6B974B" w14:textId="313BC694" w:rsidR="00E24FE1" w:rsidRPr="002A09DA" w:rsidRDefault="007A74D9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79" w:type="dxa"/>
          </w:tcPr>
          <w:p w14:paraId="26980C76" w14:textId="5150FB8E" w:rsidR="00E24FE1" w:rsidRPr="002A09DA" w:rsidRDefault="00E24FE1" w:rsidP="00B3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3C5B87"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1821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матеріалів про внутрішньо переміщених осіб, мігрантів, біженців та шукачів притулку </w:t>
            </w:r>
            <w:r w:rsidR="00D55903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3222DA24" w14:textId="317B8F28" w:rsidR="00E24FE1" w:rsidRPr="002A09DA" w:rsidRDefault="00690FB6" w:rsidP="00201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7A74D9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матеріалів про внутрішньо переміщених осіб, мігрантів, біженців та шукачів притулку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7A74D9" w:rsidRPr="006E6DAC" w14:paraId="29A23DDD" w14:textId="77777777" w:rsidTr="003C5B87">
        <w:trPr>
          <w:trHeight w:val="1164"/>
        </w:trPr>
        <w:tc>
          <w:tcPr>
            <w:tcW w:w="1103" w:type="dxa"/>
            <w:vAlign w:val="center"/>
          </w:tcPr>
          <w:p w14:paraId="462C010C" w14:textId="5D3DDF46" w:rsidR="007A74D9" w:rsidRPr="002A09DA" w:rsidRDefault="007A74D9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79" w:type="dxa"/>
          </w:tcPr>
          <w:p w14:paraId="21310EE4" w14:textId="77777777" w:rsidR="007A74D9" w:rsidRPr="002A09DA" w:rsidRDefault="007A74D9" w:rsidP="00B313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7214F906" w14:textId="7F607B47" w:rsidR="007A74D9" w:rsidRPr="002A09DA" w:rsidRDefault="007A74D9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9. Діти та жінки як вразливі групи в правозахисній (адвокаційній) журналістиці</w:t>
            </w:r>
            <w:r w:rsidRPr="002A09D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6E6DAC" w14:paraId="6F51C2C3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65566D67" w14:textId="52B3A9F1" w:rsidR="00E24FE1" w:rsidRPr="002A09DA" w:rsidRDefault="003C5B87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79" w:type="dxa"/>
          </w:tcPr>
          <w:p w14:paraId="3FAFEE8C" w14:textId="76F01B77" w:rsidR="00E24FE1" w:rsidRPr="002A09DA" w:rsidRDefault="003C5B87" w:rsidP="00F514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Українські ЗМІ в полікультурному суспільстві: толерантність і мультикультуралізм як орієнтири професійної поведінки (2 год.)</w:t>
            </w:r>
          </w:p>
        </w:tc>
        <w:tc>
          <w:tcPr>
            <w:tcW w:w="4678" w:type="dxa"/>
            <w:vAlign w:val="center"/>
          </w:tcPr>
          <w:p w14:paraId="5B5F3A70" w14:textId="1BF55B10" w:rsidR="00E24FE1" w:rsidRPr="002A09DA" w:rsidRDefault="00690FB6" w:rsidP="00201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ЗМІ в полі</w:t>
            </w:r>
            <w:r w:rsidR="00201BD9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культурному суспільстві: толерантність і мультикультуралізм як орієнтири професійної поведінки</w:t>
            </w:r>
            <w:r w:rsidR="00F514BF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6E6DAC" w14:paraId="496ADA06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2EA99825" w14:textId="6BFC67A2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79" w:type="dxa"/>
          </w:tcPr>
          <w:p w14:paraId="3B3E8D19" w14:textId="1B8DC16D" w:rsidR="00E24FE1" w:rsidRPr="002A09DA" w:rsidRDefault="00E24FE1" w:rsidP="00B3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69B7C0C3" w14:textId="7ECD8B45" w:rsidR="00E24FE1" w:rsidRPr="002A09DA" w:rsidRDefault="00E24FE1" w:rsidP="00201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пандемії ВІЛу / СНІДу в медіа </w:t>
            </w:r>
            <w:r w:rsidR="00B313D4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6E6DAC" w14:paraId="11A0C2EB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233AE236" w14:textId="7A317456" w:rsidR="00E24FE1" w:rsidRPr="002A09DA" w:rsidRDefault="003C5B87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79" w:type="dxa"/>
          </w:tcPr>
          <w:p w14:paraId="2504F6C7" w14:textId="77777777" w:rsidR="00E24FE1" w:rsidRPr="002A09DA" w:rsidRDefault="00E24FE1" w:rsidP="00F514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4A7BFCDF" w14:textId="0893DC76" w:rsidR="00E24FE1" w:rsidRPr="002A09DA" w:rsidRDefault="00E24FE1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прав літніх людей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6E6DAC" w14:paraId="3A1CD6AD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371E0375" w14:textId="47C133FD" w:rsidR="00690FB6" w:rsidRPr="002A09DA" w:rsidRDefault="00690FB6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79" w:type="dxa"/>
          </w:tcPr>
          <w:p w14:paraId="1577639E" w14:textId="753740AA" w:rsidR="00690FB6" w:rsidRPr="002A09DA" w:rsidRDefault="003C5B87" w:rsidP="00F514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</w:t>
            </w:r>
            <w:r w:rsidRPr="002A09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Висвітлення у ЗМІ питань сексуальної орієнтації та ґендерної ідентичності (СОҐІ): міфи і реальність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20355C26" w14:textId="6C0D434B" w:rsidR="00690FB6" w:rsidRPr="002A09DA" w:rsidRDefault="00690FB6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C5B87" w:rsidRPr="002A09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Висвітлення у ЗМІ питань сексуальної орієнтації та ґендерної ідентичності (СОҐІ): міфи і реальність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3C5B87" w:rsidRPr="002A09DA" w14:paraId="751B8D9A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2A9D3A12" w14:textId="57878E74" w:rsidR="003C5B87" w:rsidRPr="002A09DA" w:rsidRDefault="003C5B87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79" w:type="dxa"/>
          </w:tcPr>
          <w:p w14:paraId="6CC97C82" w14:textId="77777777" w:rsidR="003C5B87" w:rsidRPr="002A09DA" w:rsidRDefault="003C5B87" w:rsidP="00F514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08BA7B5E" w14:textId="61A6F640" w:rsidR="003C5B87" w:rsidRPr="002A09DA" w:rsidRDefault="003C5B87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14. Особливості висвітлення в ЗМІ життя секс-робітників. Наркозалежні люди (2 год.)</w:t>
            </w:r>
          </w:p>
        </w:tc>
      </w:tr>
      <w:tr w:rsidR="003C5B87" w:rsidRPr="006E6DAC" w14:paraId="64065149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553E95D0" w14:textId="32371038" w:rsidR="003C5B87" w:rsidRPr="002A09DA" w:rsidRDefault="003C5B87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79" w:type="dxa"/>
          </w:tcPr>
          <w:p w14:paraId="5D063D54" w14:textId="77777777" w:rsidR="003C5B87" w:rsidRPr="002A09DA" w:rsidRDefault="003C5B87" w:rsidP="00F514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536BA784" w14:textId="5F5E911B" w:rsidR="003C5B87" w:rsidRPr="002A09DA" w:rsidRDefault="003C5B87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15. Життя ув’язнених у медійній практиці (2 год.)</w:t>
            </w:r>
          </w:p>
        </w:tc>
      </w:tr>
    </w:tbl>
    <w:p w14:paraId="265B2985" w14:textId="77274F4B" w:rsidR="00B54496" w:rsidRPr="002A09DA" w:rsidRDefault="00AA6A73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5281D9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64117B28" w14:textId="77777777" w:rsidR="00CB49B4" w:rsidRPr="002A09DA" w:rsidRDefault="00CB49B4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F494E1D" w14:textId="77777777" w:rsidR="00CB49B4" w:rsidRPr="002A09DA" w:rsidRDefault="00CB49B4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6FBF1BA" w14:textId="0DAEA053" w:rsidR="001320C0" w:rsidRPr="002A09D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0405FF8F" w:rsidR="00DB10AB" w:rsidRPr="002A09DA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вивчення дисципліни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C5B87" w:rsidRPr="002A09DA">
        <w:rPr>
          <w:rFonts w:ascii="Times New Roman" w:hAnsi="Times New Roman" w:cs="Times New Roman"/>
          <w:sz w:val="24"/>
          <w:szCs w:val="24"/>
          <w:lang w:val="uk-UA"/>
        </w:rPr>
        <w:t>Права людини в медіа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виокремлено такі види самостійного навчання студента: 1) підготовка до практичних занять; 2) відпрацювання тем лекцій і практичних занять; 3) виконання індивідуальних завдань; 4) підготовка до рубіжного контролю та підсумкового контролю (</w:t>
      </w:r>
      <w:r w:rsidR="003C5B87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); 5) робота з інформаційними джерелами; 6) отримання навичок </w:t>
      </w:r>
      <w:r w:rsidR="003C5B87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системі неформальної освіти.</w:t>
      </w:r>
    </w:p>
    <w:p w14:paraId="50B43BB0" w14:textId="1E246F12" w:rsidR="00DE134C" w:rsidRPr="002A09DA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З метою самостійного опрацювання частини програмного матеріалу з курсу, поглиблення знань, отриманих у процесі лекційних та </w:t>
      </w:r>
      <w:r w:rsidR="003138D8">
        <w:rPr>
          <w:rFonts w:ascii="Times New Roman" w:hAnsi="Times New Roman" w:cs="Times New Roman"/>
          <w:sz w:val="24"/>
          <w:szCs w:val="24"/>
          <w:lang w:val="uk-UA"/>
        </w:rPr>
        <w:t>практичних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5027E6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творчі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5027E6" w:rsidRPr="002A09D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завдання.</w:t>
      </w:r>
    </w:p>
    <w:p w14:paraId="2D62A16F" w14:textId="439CFBCF" w:rsidR="00DE134C" w:rsidRPr="002A09DA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8B7741" w:rsidRPr="002A09DA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</w:t>
      </w:r>
      <w:r w:rsidR="00D55903"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першого змістового модуля 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  <w:r w:rsidR="00D55903" w:rsidRPr="002A09D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682419D" w14:textId="1C79A5C8" w:rsidR="008B7741" w:rsidRPr="002A09DA" w:rsidRDefault="008B7741" w:rsidP="003138D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Підготуйте презентацію за однією з тем:</w:t>
      </w:r>
    </w:p>
    <w:p w14:paraId="5E1C0118" w14:textId="0CEA290F" w:rsidR="008B7741" w:rsidRPr="002A09DA" w:rsidRDefault="008B7741" w:rsidP="008B7741">
      <w:pPr>
        <w:ind w:left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iCs/>
          <w:sz w:val="24"/>
          <w:szCs w:val="24"/>
          <w:lang w:val="uk-UA"/>
        </w:rPr>
        <w:t>1. Діяльність національних механізмів захисту прав людини.</w:t>
      </w:r>
    </w:p>
    <w:p w14:paraId="7362E67C" w14:textId="5BD7C924" w:rsidR="008B7741" w:rsidRPr="002A09DA" w:rsidRDefault="008B7741" w:rsidP="008B7741">
      <w:pPr>
        <w:ind w:left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iCs/>
          <w:sz w:val="24"/>
          <w:szCs w:val="24"/>
          <w:lang w:val="uk-UA"/>
        </w:rPr>
        <w:t>2. Висвітлення результатів діяльності правозахисних організацій в Україні.</w:t>
      </w:r>
    </w:p>
    <w:p w14:paraId="34310B0C" w14:textId="57DFAD49" w:rsidR="008B7741" w:rsidRPr="002A09DA" w:rsidRDefault="008B7741" w:rsidP="008B7741">
      <w:pPr>
        <w:ind w:left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iCs/>
          <w:sz w:val="24"/>
          <w:szCs w:val="24"/>
          <w:lang w:val="uk-UA"/>
        </w:rPr>
        <w:t>3. Висвітлення мирних демонстрацій та протестів в Україні.</w:t>
      </w:r>
    </w:p>
    <w:p w14:paraId="5881A9B1" w14:textId="50401E56" w:rsidR="008B7741" w:rsidRPr="002A09DA" w:rsidRDefault="008B7741" w:rsidP="008B7741">
      <w:pPr>
        <w:ind w:left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iCs/>
          <w:sz w:val="24"/>
          <w:szCs w:val="24"/>
          <w:lang w:val="uk-UA"/>
        </w:rPr>
        <w:t>4. Системні порушення прав людини в Україні.</w:t>
      </w:r>
    </w:p>
    <w:p w14:paraId="0157DF72" w14:textId="7F6E8A2A" w:rsidR="008B7741" w:rsidRPr="002A09DA" w:rsidRDefault="008B7741" w:rsidP="008B7741">
      <w:pPr>
        <w:ind w:left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iCs/>
          <w:sz w:val="24"/>
          <w:szCs w:val="24"/>
          <w:lang w:val="uk-UA"/>
        </w:rPr>
        <w:t>5. Реалізація в Україні індивідуальних та колективних прав людини (від демагогії – до реальності, від прогалин механізмів захисту – до змін).</w:t>
      </w:r>
    </w:p>
    <w:p w14:paraId="2323BA5C" w14:textId="3F0E9BC3" w:rsidR="008B7741" w:rsidRPr="002A09DA" w:rsidRDefault="008B7741" w:rsidP="008B7741">
      <w:pPr>
        <w:ind w:left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6. Адвокація змін норм, рішень, правил. Супровід адвокаційних кампаній. </w:t>
      </w:r>
    </w:p>
    <w:p w14:paraId="2CB119C4" w14:textId="5EF5FEEF" w:rsidR="008B7741" w:rsidRPr="002A09DA" w:rsidRDefault="008B7741" w:rsidP="008B7741">
      <w:pPr>
        <w:ind w:left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7. Соціальні права як особливий напрямок. </w:t>
      </w:r>
    </w:p>
    <w:p w14:paraId="7FA55445" w14:textId="3FA2508B" w:rsidR="00F514BF" w:rsidRPr="002A09DA" w:rsidRDefault="00F514BF" w:rsidP="001C0CA1">
      <w:pPr>
        <w:pStyle w:val="af0"/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8B7741" w:rsidRPr="002A09DA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до другого змістового модуля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5B5865FC" w14:textId="24F089F2" w:rsidR="008B7741" w:rsidRPr="002A09DA" w:rsidRDefault="008B7741" w:rsidP="008B774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Напишіть есе на одну із запропонованих тем:</w:t>
      </w:r>
    </w:p>
    <w:p w14:paraId="694D4CD0" w14:textId="77777777" w:rsidR="008B7741" w:rsidRPr="002A09DA" w:rsidRDefault="008B7741" w:rsidP="008B774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Вплив порушень прав людини на життя суспільства: український досвід.</w:t>
      </w:r>
    </w:p>
    <w:p w14:paraId="5588B75B" w14:textId="77777777" w:rsidR="008B7741" w:rsidRPr="002A09DA" w:rsidRDefault="008B7741" w:rsidP="008B774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За яких умов можливий гармонійний розвиток суспільства?</w:t>
      </w:r>
    </w:p>
    <w:p w14:paraId="78EEF832" w14:textId="77777777" w:rsidR="008B7741" w:rsidRPr="002A09DA" w:rsidRDefault="008B7741" w:rsidP="008B77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3. Журналістика та громадський сектор/правозахисна діяльність: чи можливе поєднання?</w:t>
      </w:r>
    </w:p>
    <w:p w14:paraId="02B483B7" w14:textId="77777777" w:rsidR="008B7741" w:rsidRPr="002A09DA" w:rsidRDefault="008B7741" w:rsidP="008B7741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2A09D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 чого складається правозахисна складова в медіа? </w:t>
      </w:r>
    </w:p>
    <w:p w14:paraId="622DA62C" w14:textId="77777777" w:rsidR="008B7741" w:rsidRPr="002A09DA" w:rsidRDefault="008B7741" w:rsidP="008B7741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iCs/>
          <w:sz w:val="24"/>
          <w:szCs w:val="24"/>
          <w:lang w:val="uk-UA"/>
        </w:rPr>
        <w:t>5. Боротьба за права – це простір добра чи поле запеклої боротьби?</w:t>
      </w:r>
    </w:p>
    <w:p w14:paraId="08AFFEF4" w14:textId="77777777" w:rsidR="00DB10AB" w:rsidRPr="002A09DA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Soft Skills. </w:t>
      </w:r>
    </w:p>
    <w:p w14:paraId="62D4858B" w14:textId="61F42163" w:rsidR="00DB10AB" w:rsidRPr="002A09DA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Рівень успіху вже давно перестав залежати тільки від того, наскільки добре фахівець виконуєте свої безпосередні обов’язки. Сьогодні не менш важливі й Soft Skills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4F6B8B47" w14:textId="3A46B70E" w:rsidR="00196C5F" w:rsidRPr="002A09DA" w:rsidRDefault="00196C5F" w:rsidP="00B313D4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Протидія мові ворожнечі в соціальних медіа. Курс</w:t>
      </w:r>
      <w:r w:rsidR="00CB49B4"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hyperlink r:id="rId11" w:history="1">
        <w:r w:rsidRPr="002A09DA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https://moodle.milukraine.net/enrol/index.php?id=11</w:t>
        </w:r>
      </w:hyperlink>
    </w:p>
    <w:p w14:paraId="77655CE9" w14:textId="31EFE49E" w:rsidR="002A09DA" w:rsidRPr="002A09DA" w:rsidRDefault="00196C5F" w:rsidP="00AB148E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Журналістика конфлікту: робота з чутливими і травматичними темами</w:t>
      </w:r>
      <w:r w:rsidR="00B313D4"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Курс. ‒ </w:t>
      </w:r>
      <w:hyperlink r:id="rId12" w:history="1">
        <w:r w:rsidR="002A09DA" w:rsidRPr="004A4C08">
          <w:rPr>
            <w:rStyle w:val="a3"/>
            <w:rFonts w:ascii="Times New Roman" w:hAnsi="Times New Roman" w:cs="Times New Roman"/>
            <w:lang w:val="uk-UA"/>
          </w:rPr>
          <w:t>https://moodle.milukraine.net/enrol/index.php?id=9</w:t>
        </w:r>
      </w:hyperlink>
    </w:p>
    <w:p w14:paraId="74F2BBC5" w14:textId="761153B4" w:rsidR="00B313D4" w:rsidRPr="002A09DA" w:rsidRDefault="00B313D4" w:rsidP="002A09DA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Культура толерантності: як побудувати суспільство, комфортне для всіх. Курс. ‒ </w:t>
      </w:r>
      <w:hyperlink r:id="rId13" w:history="1">
        <w:r w:rsidRPr="002A09DA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https://courses.prometheus.org.ua/courses/course-v1:Prometheus+TOL101+2020_T3/course/</w:t>
        </w:r>
      </w:hyperlink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1F1A5EBE" w14:textId="77777777" w:rsidR="00B313D4" w:rsidRPr="002A09DA" w:rsidRDefault="00B313D4" w:rsidP="00B313D4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В умовах дії обставин непоборної сили рекомендовані такі курси з онлайн-освіти:</w:t>
      </w:r>
    </w:p>
    <w:p w14:paraId="6B586343" w14:textId="2BD07052" w:rsidR="00AB148E" w:rsidRPr="002A09DA" w:rsidRDefault="002A09DA" w:rsidP="00AB148E">
      <w:pPr>
        <w:widowControl w:val="0"/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Style w:val="af6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  <w:lang w:val="uk-UA"/>
        </w:rPr>
        <w:t>1. </w:t>
      </w:r>
      <w:r w:rsidR="00AB148E" w:rsidRPr="002A09DA">
        <w:rPr>
          <w:rStyle w:val="af6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  <w:lang w:val="uk-UA"/>
        </w:rPr>
        <w:t>Адвокаційна журналістика: стереотипізація в українських регіональних медіа</w:t>
      </w:r>
      <w:r w:rsidR="00AB148E"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Курс. ‒ </w:t>
      </w:r>
      <w:hyperlink r:id="rId14" w:history="1">
        <w:r w:rsidR="006D3E7F" w:rsidRPr="002A09DA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https://moodle.milukraine.net/course/view.php?id=10</w:t>
        </w:r>
      </w:hyperlink>
    </w:p>
    <w:p w14:paraId="50DFB878" w14:textId="7C419FDD" w:rsidR="006D3E7F" w:rsidRPr="002A09DA" w:rsidRDefault="002A09DA" w:rsidP="00B313D4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2. </w:t>
      </w:r>
      <w:r w:rsidR="00AB148E"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Комунікація щодо національних спільнот для пресслужб поліції та прокуратури. Курс. ‒ </w:t>
      </w:r>
      <w:r w:rsidR="00AB148E" w:rsidRPr="002A09DA">
        <w:rPr>
          <w:lang w:val="uk-UA"/>
        </w:rPr>
        <w:t xml:space="preserve"> </w:t>
      </w:r>
      <w:hyperlink r:id="rId15" w:history="1">
        <w:r w:rsidR="006D3E7F" w:rsidRPr="002A09DA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https://prometheus.org.ua/course/course-v1:Prometheus+CNC101+2022_T2</w:t>
        </w:r>
      </w:hyperlink>
      <w:r w:rsidR="00B313D4"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58DA64FE" w14:textId="0F2AD3E4" w:rsidR="006D3E7F" w:rsidRPr="002A09DA" w:rsidRDefault="00B313D4" w:rsidP="006D3E7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92FD01D" w14:textId="6FEE87C4" w:rsidR="001619A5" w:rsidRPr="002A09DA" w:rsidRDefault="00AA6A73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1743A7D4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6E6DAC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2A09DA" w:rsidRDefault="001320C0" w:rsidP="009E3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33EDAD16" w14:textId="77777777" w:rsidR="00153446" w:rsidRPr="002A09DA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B8BABCE" w14:textId="77777777" w:rsidR="00AB148E" w:rsidRPr="002A09DA" w:rsidRDefault="00AB148E" w:rsidP="00AB148E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2"/>
          <w:szCs w:val="22"/>
          <w:lang w:val="uk-UA"/>
        </w:rPr>
      </w:pPr>
      <w:r w:rsidRPr="002A09DA">
        <w:rPr>
          <w:rFonts w:ascii="Times New Roman" w:hAnsi="Times New Roman"/>
          <w:color w:val="auto"/>
          <w:sz w:val="22"/>
          <w:szCs w:val="22"/>
          <w:lang w:val="uk-UA"/>
        </w:rPr>
        <w:t>Методичні рекомендації до вивчення курсу «Права людини в медіа» для студентів-магістрантів денної та заочної форм навчання  спеціальності 061 «Журналістика» / укл. : Н. В. Островська. Запоріжжя : НУ «Запорізька політехніка», 2023. 36 с.</w:t>
      </w:r>
    </w:p>
    <w:p w14:paraId="5CB4D802" w14:textId="20CFA6A9" w:rsidR="00153446" w:rsidRPr="002A09DA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7E096F95" w14:textId="317DF65F" w:rsidR="00AB148E" w:rsidRPr="002A09DA" w:rsidRDefault="00AB148E" w:rsidP="00AB148E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Баум Г. Врятуйте фундаментальні права! Громадянська свобода проти божевілля безпеки. Київ : Центр вільної преси, 2016. 190 с.</w:t>
      </w:r>
    </w:p>
    <w:p w14:paraId="4B0AAAA1" w14:textId="77777777" w:rsidR="00AB148E" w:rsidRPr="002A09DA" w:rsidRDefault="00AB148E" w:rsidP="00AB148E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Виртосу І., Печончик Т. Універсальний дизайн: практичні поради. Київ : ТОВ «Київський Бізнес Центр», 2015. 40 с.</w:t>
      </w:r>
    </w:p>
    <w:p w14:paraId="7340B3EF" w14:textId="481B2F20" w:rsidR="00AB148E" w:rsidRPr="002A09DA" w:rsidRDefault="00AB148E" w:rsidP="00AB148E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Кабанов О., Заярний О., Мироненко В. Довідник із громадянських (особистих), політичних та інших прав людини в умовах воєнного стану. Київ</w:t>
      </w:r>
      <w:r w:rsidR="00201BD9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: [б. в.]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, 2022. 185 с.</w:t>
      </w:r>
    </w:p>
    <w:p w14:paraId="1443C2AD" w14:textId="2EB33D32" w:rsidR="00AB148E" w:rsidRPr="002A09DA" w:rsidRDefault="00AB148E" w:rsidP="00AB148E">
      <w:pPr>
        <w:pStyle w:val="af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Мова ворожнечі та ЗМІ: міжнародні стандарти та підходи / за ред. О. Бондаренко, М. Буткевича, І. Федорович. К</w:t>
      </w:r>
      <w:r w:rsidR="007A74D9" w:rsidRPr="002A09DA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: [б. в.], 2015. 64 с.</w:t>
      </w:r>
    </w:p>
    <w:p w14:paraId="06901B3A" w14:textId="554C9E48" w:rsidR="00AB148E" w:rsidRPr="002A09DA" w:rsidRDefault="00AB148E" w:rsidP="00AB148E">
      <w:pPr>
        <w:pStyle w:val="af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de-DE"/>
        </w:rPr>
      </w:pPr>
      <w:r w:rsidRPr="002A09DA">
        <w:rPr>
          <w:rFonts w:ascii="Times New Roman" w:hAnsi="Times New Roman" w:cs="Times New Roman"/>
          <w:sz w:val="24"/>
          <w:szCs w:val="24"/>
          <w:lang w:val="uk-UA" w:eastAsia="de-DE"/>
        </w:rPr>
        <w:lastRenderedPageBreak/>
        <w:t>Права людини та мас-медіа в Україні : збірник конспектів лекцій / авт. кол. ; за ред. І. Виртосу, К. Шендеровського. Київ : Інститут журналістики КНУ ім. Тараса Шевченка. 2018. 260 c.</w:t>
      </w:r>
    </w:p>
    <w:p w14:paraId="61713245" w14:textId="4B640590" w:rsidR="00AB148E" w:rsidRPr="002A09DA" w:rsidRDefault="00AB148E" w:rsidP="00AB148E">
      <w:pPr>
        <w:pStyle w:val="af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de-DE"/>
        </w:rPr>
      </w:pPr>
      <w:r w:rsidRPr="002A09DA">
        <w:rPr>
          <w:rFonts w:ascii="Times New Roman" w:hAnsi="Times New Roman" w:cs="Times New Roman"/>
          <w:sz w:val="24"/>
          <w:szCs w:val="24"/>
          <w:lang w:val="uk-UA" w:eastAsia="de-DE"/>
        </w:rPr>
        <w:t>Права людини та мас-медіа в Україні. Частина 2 : збірник конспектів лекцій / авт. кол. ; за ред. І. Виртосу, К. Шендеровського. Київ : Інститут журналістики КНУ імені Тараса Шевченка, 2020. 328 с.</w:t>
      </w:r>
    </w:p>
    <w:p w14:paraId="4EA275BB" w14:textId="2D851830" w:rsidR="00AB148E" w:rsidRPr="002A09DA" w:rsidRDefault="00AA6A73" w:rsidP="00AB148E">
      <w:pPr>
        <w:pStyle w:val="af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de-DE"/>
        </w:rPr>
      </w:pPr>
      <w:hyperlink r:id="rId16" w:history="1">
        <w:r w:rsidR="00AB148E" w:rsidRPr="002A09DA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uk-UA" w:eastAsia="de-DE"/>
          </w:rPr>
          <w:t xml:space="preserve">Права людини та масмедіа в Україні. Частина 3: Збірник конспектів лекцій / за ред. </w:t>
        </w:r>
        <w:r w:rsidR="00AB148E" w:rsidRPr="002A09DA">
          <w:rPr>
            <w:rFonts w:ascii="Times New Roman" w:hAnsi="Times New Roman" w:cs="Times New Roman"/>
            <w:sz w:val="24"/>
            <w:szCs w:val="24"/>
            <w:lang w:val="uk-UA" w:eastAsia="de-DE"/>
          </w:rPr>
          <w:t>І. Виртосу, К. Шендеровського. Київ</w:t>
        </w:r>
        <w:r w:rsidR="00AB148E" w:rsidRPr="002A09DA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uk-UA" w:eastAsia="de-DE"/>
          </w:rPr>
          <w:t xml:space="preserve"> : Інститут журналістики, 2021. 354 с.</w:t>
        </w:r>
      </w:hyperlink>
    </w:p>
    <w:p w14:paraId="0E9782E1" w14:textId="77777777" w:rsidR="00782528" w:rsidRPr="002A09DA" w:rsidRDefault="00782528" w:rsidP="0078252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2A09D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54CAC5D4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21F77D8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– підсумковий (</w:t>
      </w:r>
      <w:r w:rsidR="003B38E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2A09DA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23AD22E0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</w:t>
      </w:r>
      <w:r w:rsidR="00201BD9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відпо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201168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201168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2A09DA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2A09DA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5F5221" w:rsidRPr="002A09DA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2A09DA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2A09DA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F5221" w:rsidRPr="006E6DAC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711030" w:rsidRPr="002A09DA" w:rsidRDefault="001209F3" w:rsidP="00DC1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22649E19" w:rsidR="00711030" w:rsidRPr="002A09DA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="00711030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або письмових відповідей, глибоко та всебічно розкриває зміст теоретичних питань та завдань, активний, часто виступає і часто </w:t>
            </w:r>
            <w:r w:rsidR="00201BD9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ставить</w:t>
            </w:r>
            <w:r w:rsidR="00711030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питання; дуже добре працює в парі/групі/команді.</w:t>
            </w:r>
          </w:p>
        </w:tc>
      </w:tr>
      <w:tr w:rsidR="005F5221" w:rsidRPr="006E6DAC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209F3" w:rsidRPr="002A09DA" w:rsidRDefault="001209F3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2979E58" w:rsidR="001209F3" w:rsidRPr="002A09DA" w:rsidRDefault="009E34A5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5F5221" w:rsidRPr="006E6DAC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209F3" w:rsidRPr="002A09DA" w:rsidRDefault="001209F3" w:rsidP="00120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31AFEA7F" w:rsidR="001209F3" w:rsidRPr="002A09DA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навчальним матеріалом, виконує 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занять і домашньої/самостійної роботи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іноді виступає і ставить питання; добре працює в парі/групі/команді.</w:t>
            </w:r>
          </w:p>
        </w:tc>
      </w:tr>
    </w:tbl>
    <w:p w14:paraId="0B34ABDC" w14:textId="77777777" w:rsidR="00F01131" w:rsidRPr="002A09DA" w:rsidRDefault="00F01131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F3EFFD" w14:textId="167F05E8" w:rsidR="00B36374" w:rsidRPr="002A09DA" w:rsidRDefault="00F01131" w:rsidP="003138D8">
      <w:pPr>
        <w:spacing w:after="20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B36374" w:rsidRPr="002A09D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Розподіл балів з дисципліни </w:t>
      </w:r>
      <w:r w:rsidR="00B313D4" w:rsidRPr="002A09D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B38E2" w:rsidRPr="002A09DA">
        <w:rPr>
          <w:rFonts w:ascii="Times New Roman" w:hAnsi="Times New Roman" w:cs="Times New Roman"/>
          <w:b/>
          <w:sz w:val="24"/>
          <w:szCs w:val="24"/>
          <w:lang w:val="uk-UA"/>
        </w:rPr>
        <w:t>Права людини в медіа</w:t>
      </w:r>
      <w:r w:rsidR="00B313D4" w:rsidRPr="002A09D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3138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6374" w:rsidRPr="002A09DA">
        <w:rPr>
          <w:rFonts w:ascii="Times New Roman" w:hAnsi="Times New Roman" w:cs="Times New Roman"/>
          <w:b/>
          <w:sz w:val="24"/>
          <w:szCs w:val="24"/>
          <w:lang w:val="uk-UA"/>
        </w:rPr>
        <w:t>(аудиторна, самостійна робота)</w:t>
      </w:r>
    </w:p>
    <w:p w14:paraId="21670107" w14:textId="77777777" w:rsidR="00B36374" w:rsidRPr="002A09DA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20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3138D8" w:rsidRPr="002A09DA" w14:paraId="064778B3" w14:textId="77777777" w:rsidTr="003138D8">
        <w:trPr>
          <w:cantSplit/>
          <w:trHeight w:val="210"/>
        </w:trPr>
        <w:tc>
          <w:tcPr>
            <w:tcW w:w="364" w:type="dxa"/>
            <w:vMerge w:val="restart"/>
          </w:tcPr>
          <w:p w14:paraId="79B3EFAD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06FEC41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76B5BD7C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3533260C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3138D8" w:rsidRPr="002A09DA" w14:paraId="7AC0147E" w14:textId="77777777" w:rsidTr="003138D8">
        <w:trPr>
          <w:cantSplit/>
          <w:trHeight w:val="559"/>
        </w:trPr>
        <w:tc>
          <w:tcPr>
            <w:tcW w:w="364" w:type="dxa"/>
            <w:vMerge/>
          </w:tcPr>
          <w:p w14:paraId="7EEE1270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0E46415C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384624D7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76000B58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38D8" w:rsidRPr="002A09DA" w14:paraId="739FB6A2" w14:textId="77777777" w:rsidTr="003138D8">
        <w:trPr>
          <w:cantSplit/>
          <w:trHeight w:val="1825"/>
        </w:trPr>
        <w:tc>
          <w:tcPr>
            <w:tcW w:w="364" w:type="dxa"/>
            <w:vMerge/>
          </w:tcPr>
          <w:p w14:paraId="35DF2AC6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4D78B14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2A36490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7F9CC059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3B8C0D9E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06F346D6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3DF12A74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  <w:vMerge/>
          </w:tcPr>
          <w:p w14:paraId="67F66C25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38D8" w:rsidRPr="002A09DA" w14:paraId="474E35FB" w14:textId="77777777" w:rsidTr="003138D8">
        <w:tc>
          <w:tcPr>
            <w:tcW w:w="364" w:type="dxa"/>
          </w:tcPr>
          <w:p w14:paraId="512E53F8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79583951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489BCBA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лекц., 7 практ. зан.)</w:t>
            </w:r>
          </w:p>
        </w:tc>
        <w:tc>
          <w:tcPr>
            <w:tcW w:w="1730" w:type="dxa"/>
          </w:tcPr>
          <w:p w14:paraId="1BE120B0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26AFB0F1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3D23DF73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244006B6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3138D8" w:rsidRPr="002A09DA" w14:paraId="4153061C" w14:textId="77777777" w:rsidTr="003138D8">
        <w:tc>
          <w:tcPr>
            <w:tcW w:w="364" w:type="dxa"/>
          </w:tcPr>
          <w:p w14:paraId="1E79AB10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CA4463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0526E881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40B250A4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3CC6AC3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42883BF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138D8" w:rsidRPr="002A09DA" w14:paraId="2981176B" w14:textId="77777777" w:rsidTr="003138D8">
        <w:tc>
          <w:tcPr>
            <w:tcW w:w="364" w:type="dxa"/>
          </w:tcPr>
          <w:p w14:paraId="291E4434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92B452D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5C09915C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761A513B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AAB4A54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84F6922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138D8" w:rsidRPr="002A09DA" w14:paraId="46EB0DFA" w14:textId="77777777" w:rsidTr="003138D8">
        <w:trPr>
          <w:trHeight w:val="383"/>
        </w:trPr>
        <w:tc>
          <w:tcPr>
            <w:tcW w:w="364" w:type="dxa"/>
          </w:tcPr>
          <w:p w14:paraId="586C2415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7B12D05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7318E82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1D8F7AD0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467323D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5FF1C3D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138D8" w:rsidRPr="002A09DA" w14:paraId="1449FE3E" w14:textId="77777777" w:rsidTr="003138D8">
        <w:trPr>
          <w:trHeight w:val="383"/>
        </w:trPr>
        <w:tc>
          <w:tcPr>
            <w:tcW w:w="364" w:type="dxa"/>
          </w:tcPr>
          <w:p w14:paraId="4284040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D9BD3C4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3E17E1C4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353CF4B2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E8417FE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2C99687B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138D8" w:rsidRPr="002A09DA" w14:paraId="13CCE888" w14:textId="77777777" w:rsidTr="003138D8">
        <w:trPr>
          <w:trHeight w:val="383"/>
        </w:trPr>
        <w:tc>
          <w:tcPr>
            <w:tcW w:w="364" w:type="dxa"/>
          </w:tcPr>
          <w:p w14:paraId="75AB55E7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90B86C3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5A3DCCD1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FE74FEF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37F24DC7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59EAFD8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138D8" w:rsidRPr="002A09DA" w14:paraId="615303A9" w14:textId="77777777" w:rsidTr="003138D8">
        <w:tc>
          <w:tcPr>
            <w:tcW w:w="364" w:type="dxa"/>
          </w:tcPr>
          <w:p w14:paraId="370174EF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4DEFD242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04621B3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42BB2D1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лекц., 8 практ. зан.)</w:t>
            </w:r>
          </w:p>
        </w:tc>
        <w:tc>
          <w:tcPr>
            <w:tcW w:w="1730" w:type="dxa"/>
          </w:tcPr>
          <w:p w14:paraId="21BE1EA8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14:paraId="15AACF34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54DBABE5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14:paraId="0A5E5E44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3138D8" w:rsidRPr="002A09DA" w14:paraId="68907104" w14:textId="77777777" w:rsidTr="003138D8">
        <w:tc>
          <w:tcPr>
            <w:tcW w:w="364" w:type="dxa"/>
          </w:tcPr>
          <w:p w14:paraId="48C043A2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2EF8482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09BB1CDD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6A4EEF26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1396CB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30D194D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138D8" w:rsidRPr="002A09DA" w14:paraId="3CB9C635" w14:textId="77777777" w:rsidTr="003138D8">
        <w:tc>
          <w:tcPr>
            <w:tcW w:w="364" w:type="dxa"/>
          </w:tcPr>
          <w:p w14:paraId="084CA2B0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F09F38E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3BD18293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3+3+3</w:t>
            </w:r>
          </w:p>
        </w:tc>
        <w:tc>
          <w:tcPr>
            <w:tcW w:w="1843" w:type="dxa"/>
          </w:tcPr>
          <w:p w14:paraId="6F8B2222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7A95F4C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7B9C4A5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3138D8" w:rsidRPr="002A09DA" w14:paraId="4A17ED35" w14:textId="77777777" w:rsidTr="003138D8">
        <w:tc>
          <w:tcPr>
            <w:tcW w:w="364" w:type="dxa"/>
          </w:tcPr>
          <w:p w14:paraId="3DF5B80B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6A26134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6E77CE3F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3+3+3</w:t>
            </w:r>
          </w:p>
        </w:tc>
        <w:tc>
          <w:tcPr>
            <w:tcW w:w="1843" w:type="dxa"/>
          </w:tcPr>
          <w:p w14:paraId="0530363C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59D4C47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14:paraId="1E840747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138D8" w:rsidRPr="002A09DA" w14:paraId="4B29A6D7" w14:textId="77777777" w:rsidTr="003138D8">
        <w:tc>
          <w:tcPr>
            <w:tcW w:w="364" w:type="dxa"/>
          </w:tcPr>
          <w:p w14:paraId="12F3EFDC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3458A16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0DCF4C8E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4B89FE7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19DB433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AEC78A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138D8" w:rsidRPr="002A09DA" w14:paraId="73754AE7" w14:textId="77777777" w:rsidTr="003138D8">
        <w:tc>
          <w:tcPr>
            <w:tcW w:w="364" w:type="dxa"/>
          </w:tcPr>
          <w:p w14:paraId="17F2584E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73265C7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73775B08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14:paraId="44EC36A5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14:paraId="34F931C8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14:paraId="56F79754" w14:textId="77777777" w:rsidR="003138D8" w:rsidRPr="002A09DA" w:rsidRDefault="003138D8" w:rsidP="003138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01061984" w14:textId="77777777" w:rsidR="00B36374" w:rsidRPr="002A09DA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D1EDE42" w14:textId="77777777" w:rsidR="00E42D06" w:rsidRPr="002A09DA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744148B0" w14:textId="11684C4A" w:rsidR="00E42D06" w:rsidRPr="002A09DA" w:rsidRDefault="00E42D06" w:rsidP="00E42D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– вища оцінка за відповідь на практичному занятті;</w:t>
      </w:r>
    </w:p>
    <w:p w14:paraId="023A7C8E" w14:textId="713D90C6" w:rsidR="00E42D06" w:rsidRPr="002A09DA" w:rsidRDefault="00E42D06" w:rsidP="00E42D0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80746" w:rsidRPr="002A09D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 бали – вища оцінка за виконання творч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>ого індивідуального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завдання (</w:t>
      </w:r>
      <w:r w:rsidR="00AF0B60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презентацій,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написання </w:t>
      </w:r>
      <w:r w:rsidR="001C0CA1" w:rsidRPr="002A09DA">
        <w:rPr>
          <w:rFonts w:ascii="Times New Roman" w:hAnsi="Times New Roman" w:cs="Times New Roman"/>
          <w:sz w:val="24"/>
          <w:szCs w:val="24"/>
          <w:lang w:val="uk-UA"/>
        </w:rPr>
        <w:t>есеїв</w:t>
      </w:r>
      <w:r w:rsidR="00AF0B60" w:rsidRPr="002A09DA">
        <w:rPr>
          <w:rFonts w:ascii="Times New Roman" w:hAnsi="Times New Roman" w:cs="Times New Roman"/>
          <w:sz w:val="24"/>
          <w:szCs w:val="24"/>
          <w:lang w:val="uk-UA"/>
        </w:rPr>
        <w:t>, підготовка проєктів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40F57C0" w14:textId="53494DF2" w:rsidR="00E42D06" w:rsidRPr="002A09DA" w:rsidRDefault="00E42D06" w:rsidP="00E42D0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80746" w:rsidRPr="002A09D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 (рубіжний контроль)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826B97" w14:textId="77777777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166604A" w14:textId="29798832" w:rsidR="00F01131" w:rsidRPr="002A09DA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="00F01131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F01131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оповнення виступу: </w:t>
      </w:r>
    </w:p>
    <w:p w14:paraId="0F88C7F5" w14:textId="77777777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0D6BCA03" w14:textId="77777777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B319DEB" w14:textId="32F3D5FC" w:rsidR="00F01131" w:rsidRPr="002A09DA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 с</w:t>
      </w:r>
      <w:r w:rsidR="00F01131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уттєві запитання до доповідачів: </w:t>
      </w:r>
    </w:p>
    <w:p w14:paraId="39842F7E" w14:textId="0B2FF883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</w:t>
      </w:r>
      <w:r w:rsidR="00201BD9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того, хто виступає, 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суттєво і конструктивно можуть доповнити хід обговорення теми. </w:t>
      </w:r>
    </w:p>
    <w:p w14:paraId="1F1EB6A3" w14:textId="4A5D7DED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</w:t>
      </w:r>
      <w:r w:rsidR="00201BD9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вимагають додаткової інформації з ключових проблем теми, що розглядається.</w:t>
      </w:r>
    </w:p>
    <w:p w14:paraId="71DD3711" w14:textId="2A2B53D3" w:rsidR="00F01131" w:rsidRPr="002A09DA" w:rsidRDefault="00F01131" w:rsidP="00F01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2A09DA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2A09D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ході аудиторних занять, а також </w:t>
      </w:r>
      <w:r w:rsidR="00CB49B4" w:rsidRPr="002A09D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 системі дистанційної освіти moodle</w:t>
      </w: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E966E80" w14:textId="58979AF5" w:rsidR="00F01131" w:rsidRPr="002A09DA" w:rsidRDefault="00F01131" w:rsidP="00F0113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="00CB49B4" w:rsidRPr="002A09DA">
        <w:rPr>
          <w:rFonts w:ascii="Times New Roman" w:hAnsi="Times New Roman" w:cs="Times New Roman"/>
          <w:b/>
          <w:sz w:val="24"/>
          <w:szCs w:val="24"/>
          <w:lang w:val="uk-UA"/>
        </w:rPr>
        <w:t>заліку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30.</w:t>
      </w:r>
    </w:p>
    <w:p w14:paraId="6916B157" w14:textId="5DED74C8" w:rsidR="00351A43" w:rsidRPr="002A09DA" w:rsidRDefault="00915422" w:rsidP="00351A4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РУБІЖНИЙ КОНТРОЛЬ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</w:t>
      </w:r>
      <w:r w:rsidR="00351A4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отримати 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351A4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першому змістовому модулі, 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351A4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у другому змістовому модулі за виконання індивідуальних завдань та підвищити загальну суму балів.</w:t>
      </w:r>
    </w:p>
    <w:p w14:paraId="2D271B3B" w14:textId="71F6531A" w:rsidR="00915422" w:rsidRPr="002A09DA" w:rsidRDefault="00CB49B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1542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змістових модулі. Тобто студенти двічі за семестр складають рубіжний контроль. </w:t>
      </w:r>
    </w:p>
    <w:p w14:paraId="504C6287" w14:textId="77777777" w:rsidR="00915422" w:rsidRPr="002A09DA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1D6CA272" w14:textId="77777777" w:rsidR="00915422" w:rsidRPr="002A09DA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103C0C79" w14:textId="44669463" w:rsidR="00915422" w:rsidRPr="002A09DA" w:rsidRDefault="00915422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 w:rsidR="003B38E2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  <w:t>:</w:t>
      </w:r>
    </w:p>
    <w:p w14:paraId="6AB7346D" w14:textId="73074492" w:rsidR="00915422" w:rsidRPr="002A09DA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3138D8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bookmarkStart w:id="1" w:name="_GoBack"/>
      <w:bookmarkEnd w:id="1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1633BD4" w14:textId="4D798B33" w:rsidR="00915422" w:rsidRPr="002A09DA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итань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дали чітке визначення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понять.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BCDB6CF" w14:textId="6DEADB05" w:rsidR="00512503" w:rsidRPr="002A09DA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чітке визначення понять. </w:t>
      </w:r>
    </w:p>
    <w:p w14:paraId="0BBBD15E" w14:textId="7CC31818" w:rsidR="00512503" w:rsidRPr="002A09DA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визначення понять. </w:t>
      </w:r>
    </w:p>
    <w:p w14:paraId="2940F277" w14:textId="21049A81" w:rsidR="00512503" w:rsidRPr="002A09DA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не зовсім чітке визначення понять. </w:t>
      </w:r>
    </w:p>
    <w:p w14:paraId="49AEB106" w14:textId="29348F01" w:rsidR="00915422" w:rsidRPr="002A09DA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</w:t>
      </w:r>
      <w:r w:rsidR="003B38E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DCA1DBA" w14:textId="50F2084F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активностей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конкурсі тощо): </w:t>
      </w:r>
    </w:p>
    <w:p w14:paraId="5DE34DA6" w14:textId="57FE310B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Coursera, Prometheus тощо (за наявності відповідного документ</w:t>
      </w:r>
      <w:r w:rsidR="0060377E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їх закінчення, надання копії викладачу);</w:t>
      </w:r>
    </w:p>
    <w:p w14:paraId="7426B46A" w14:textId="2ADB9B9F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</w:t>
      </w:r>
      <w:r w:rsidR="00CB49B4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майстер-класах, форумах, конференціях, семінарах, зустрічах з проблем у галузі публічних виступів (з підготовкою промови,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0BE441EB" w14:textId="4610C4B3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</w:t>
      </w:r>
      <w:r w:rsidR="00CB49B4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кожному варіанті необхідно розглянути певні питання (які можуть бути розділен</w:t>
      </w:r>
      <w:r w:rsidR="00782528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до </w:t>
      </w:r>
      <w:r w:rsidR="003B38E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Критерії оцінки </w:t>
      </w:r>
      <w:r w:rsidR="001C0CA1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відповідей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r w:rsidR="00E75216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сам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і у денної форми. Завдання </w:t>
      </w:r>
      <w:r w:rsidR="00FF4187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складають 30 балів.</w:t>
      </w:r>
    </w:p>
    <w:p w14:paraId="1BED565B" w14:textId="77777777" w:rsidR="00915422" w:rsidRPr="002A09DA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5F5221" w:rsidRPr="002A09DA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F5221" w:rsidRPr="006E6DAC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6B6762CE" w:rsidR="00915422" w:rsidRPr="002A09DA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компетентностей.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 стандартам оформлення.</w:t>
            </w:r>
          </w:p>
        </w:tc>
      </w:tr>
      <w:tr w:rsidR="005F5221" w:rsidRPr="002A09DA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4553CB45" w:rsidR="00915422" w:rsidRPr="002A09DA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5F5221" w:rsidRPr="002A09DA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0C56D196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 володіє навчальним матеріалом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5F5221" w:rsidRPr="002A09DA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3F641ABC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F5221" w:rsidRPr="002A09DA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5F5221" w:rsidRPr="006E6DAC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5F5221" w:rsidRPr="006E6DAC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2A09DA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2A09DA" w:rsidRDefault="00AA6A73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CD163E2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2A09DA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3959CBAA" w14:textId="11B726A6" w:rsidR="00EB0E26" w:rsidRPr="002A09DA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09DA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2A09DA">
        <w:rPr>
          <w:rFonts w:ascii="Times New Roman" w:hAnsi="Times New Roman"/>
          <w:sz w:val="24"/>
          <w:szCs w:val="24"/>
          <w:lang w:val="uk-UA"/>
        </w:rPr>
        <w:t>Відвідування та відпрацювання пропущених занять є обов’язковим. Допускається пропуски занять з поважних причин, які підтверджу</w:t>
      </w:r>
      <w:r w:rsidR="00D3428D" w:rsidRPr="002A09DA">
        <w:rPr>
          <w:rFonts w:ascii="Times New Roman" w:hAnsi="Times New Roman"/>
          <w:sz w:val="24"/>
          <w:szCs w:val="24"/>
          <w:lang w:val="uk-UA"/>
        </w:rPr>
        <w:t>ю</w:t>
      </w:r>
      <w:r w:rsidRPr="002A09DA">
        <w:rPr>
          <w:rFonts w:ascii="Times New Roman" w:hAnsi="Times New Roman"/>
          <w:sz w:val="24"/>
          <w:szCs w:val="24"/>
          <w:lang w:val="uk-UA"/>
        </w:rPr>
        <w:t xml:space="preserve">ться документально. За таких умов навчання може відбуватися в режимі онлайн за погодженням із викладачем. Відпрацювання пропущених занять проходять згідно </w:t>
      </w:r>
      <w:r w:rsidR="00CB49B4" w:rsidRPr="002A09DA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2A09DA">
        <w:rPr>
          <w:rFonts w:ascii="Times New Roman" w:hAnsi="Times New Roman"/>
          <w:sz w:val="24"/>
          <w:szCs w:val="24"/>
          <w:lang w:val="uk-UA"/>
        </w:rPr>
        <w:t>графік</w:t>
      </w:r>
      <w:r w:rsidR="00CB49B4" w:rsidRPr="002A09DA">
        <w:rPr>
          <w:rFonts w:ascii="Times New Roman" w:hAnsi="Times New Roman"/>
          <w:sz w:val="24"/>
          <w:szCs w:val="24"/>
          <w:lang w:val="uk-UA"/>
        </w:rPr>
        <w:t>ом</w:t>
      </w:r>
      <w:r w:rsidRPr="002A09DA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moodle).</w:t>
      </w:r>
    </w:p>
    <w:p w14:paraId="44E702A3" w14:textId="6DCF8EB6" w:rsidR="00EB0E26" w:rsidRPr="002A09DA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09DA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2A09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2A09DA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2A0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</w:t>
      </w:r>
      <w:r w:rsidR="00CB49B4" w:rsidRPr="002A0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2A0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системі дистанційного навчання), до яких має бути виконано певне завдання. </w:t>
      </w:r>
      <w:r w:rsidRPr="002A09DA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6D5D04CC" w14:textId="77777777" w:rsidR="00EB0E26" w:rsidRPr="002A09DA" w:rsidRDefault="00EB0E26" w:rsidP="00EB0E26">
      <w:pPr>
        <w:pStyle w:val="Default"/>
        <w:ind w:firstLine="567"/>
        <w:jc w:val="both"/>
        <w:rPr>
          <w:color w:val="auto"/>
          <w:lang w:val="uk-UA"/>
        </w:rPr>
      </w:pPr>
      <w:r w:rsidRPr="002A09DA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2A09DA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248E014B" w14:textId="4A0EA0DA" w:rsidR="00EB0E26" w:rsidRPr="002A09DA" w:rsidRDefault="00EB0E26" w:rsidP="00EB0E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2A09DA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ри вивченні курсу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B38E2" w:rsidRPr="002A09DA">
        <w:rPr>
          <w:rFonts w:ascii="Times New Roman" w:hAnsi="Times New Roman" w:cs="Times New Roman"/>
          <w:sz w:val="24"/>
          <w:szCs w:val="24"/>
          <w:lang w:val="uk-UA"/>
        </w:rPr>
        <w:t>Права людини в медіа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7" w:history="1">
        <w:r w:rsidRPr="002A09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6D46565" w14:textId="77777777" w:rsidR="00EB0E26" w:rsidRPr="002A09DA" w:rsidRDefault="00EB0E26" w:rsidP="00EB0E2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Очікується, що роботи студентів будуть їх оригінальними дослідженнями чи міркуваннями. Виявлення ознак академічної недоброчесності в письмовій роботі студента (відсутність посилань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використані джерела, фабрикування джерел, списування тощо) є підставою для її незарахування викладачем, незалежно від масштабів плагіату.</w:t>
      </w:r>
    </w:p>
    <w:p w14:paraId="4D42DB03" w14:textId="089A4382" w:rsidR="00EB0E26" w:rsidRPr="002A09DA" w:rsidRDefault="00EB0E26" w:rsidP="00EB0E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а також здійсне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18D8DDBB" w14:textId="77777777" w:rsidR="00EB0E26" w:rsidRPr="002A09DA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09DA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2A09DA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8" w:history="1">
        <w:r w:rsidRPr="002A09DA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2A09DA">
        <w:rPr>
          <w:rFonts w:ascii="Times New Roman" w:hAnsi="Times New Roman"/>
          <w:sz w:val="24"/>
          <w:szCs w:val="24"/>
          <w:lang w:val="uk-UA"/>
        </w:rPr>
        <w:t>).</w:t>
      </w:r>
    </w:p>
    <w:p w14:paraId="52BF0807" w14:textId="5F982CAC" w:rsidR="00EB0E26" w:rsidRPr="002A09DA" w:rsidRDefault="00EB0E26" w:rsidP="00EB0E2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межах вивчення дисципліни, їх використання відбувається на основі закону України «Про захист персональних даних». У статті 10, п. 3 </w:t>
      </w:r>
      <w:r w:rsidR="007A6F50" w:rsidRPr="002A09DA">
        <w:rPr>
          <w:rFonts w:ascii="Times New Roman" w:hAnsi="Times New Roman" w:cs="Times New Roman"/>
          <w:sz w:val="24"/>
          <w:szCs w:val="24"/>
          <w:lang w:val="uk-UA"/>
        </w:rPr>
        <w:t>цього документ</w:t>
      </w:r>
      <w:r w:rsidR="00CB49B4" w:rsidRPr="002A09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A6F50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зазначається: «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Використання 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обов'язків. Ці працівники зобов</w:t>
      </w:r>
      <w:r w:rsidR="00AF0B60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язані не допускати розголошення </w:t>
      </w:r>
      <w:r w:rsidR="0060377E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будь-який спосіб персональних даних, які їм було довірено або які стали відомі у зв</w:t>
      </w:r>
      <w:r w:rsidR="00CB49B4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язку з виконанням професійних чи службових або трудових обов'язків, крім випадків, передбачених законом. Таке зобов</w:t>
      </w:r>
      <w:r w:rsidR="00CB49B4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язання чинне після припинення ними діяльності, пов'язаної з персональними даними, крім випадків, установлених законом»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9" w:anchor="Text" w:history="1">
        <w:r w:rsidRPr="002A09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2A09D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5A3DE1F" w14:textId="77777777" w:rsidR="00EB0E26" w:rsidRPr="002A09DA" w:rsidRDefault="00EB0E26" w:rsidP="00EB0E2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2A0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2A0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2A0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89E4253" w14:textId="5918D33E" w:rsidR="00A95C48" w:rsidRPr="002A09DA" w:rsidRDefault="00AA6A73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5641604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6E6DAC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2A09D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4F853E86" w:rsidR="00EF0F6C" w:rsidRPr="002A09DA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2A09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Moodle.</w:t>
      </w:r>
    </w:p>
    <w:sectPr w:rsidR="00EF0F6C" w:rsidRPr="002A09DA" w:rsidSect="00ED0D42">
      <w:headerReference w:type="even" r:id="rId20"/>
      <w:headerReference w:type="default" r:id="rId21"/>
      <w:headerReference w:type="first" r:id="rId22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A5736" w14:textId="77777777" w:rsidR="00AA6A73" w:rsidRDefault="00AA6A73" w:rsidP="003E6319">
      <w:pPr>
        <w:spacing w:line="240" w:lineRule="auto"/>
      </w:pPr>
      <w:r>
        <w:separator/>
      </w:r>
    </w:p>
  </w:endnote>
  <w:endnote w:type="continuationSeparator" w:id="0">
    <w:p w14:paraId="4481133E" w14:textId="77777777" w:rsidR="00AA6A73" w:rsidRDefault="00AA6A73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2F8E" w14:textId="77777777" w:rsidR="00AA6A73" w:rsidRDefault="00AA6A73" w:rsidP="003E6319">
      <w:pPr>
        <w:spacing w:line="240" w:lineRule="auto"/>
      </w:pPr>
      <w:r>
        <w:separator/>
      </w:r>
    </w:p>
  </w:footnote>
  <w:footnote w:type="continuationSeparator" w:id="0">
    <w:p w14:paraId="5FCE2026" w14:textId="77777777" w:rsidR="00AA6A73" w:rsidRDefault="00AA6A73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F514BF" w:rsidRDefault="00AA6A73">
    <w:pPr>
      <w:pStyle w:val="aa"/>
    </w:pPr>
    <w:r>
      <w:rPr>
        <w:noProof/>
      </w:rPr>
      <w:pict w14:anchorId="1FAD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F514BF" w:rsidRDefault="00F514BF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F514BF" w:rsidRPr="003E6319" w:rsidRDefault="00F514BF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A6A73">
      <w:rPr>
        <w:rFonts w:ascii="Times New Roman" w:hAnsi="Times New Roman" w:cs="Times New Roman"/>
        <w:noProof/>
        <w:sz w:val="28"/>
        <w:szCs w:val="28"/>
      </w:rPr>
      <w:pict w14:anchorId="1980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4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F514BF" w:rsidRDefault="00AA6A73">
    <w:pPr>
      <w:pStyle w:val="aa"/>
    </w:pPr>
    <w:r>
      <w:rPr>
        <w:noProof/>
      </w:rPr>
      <w:pict w14:anchorId="6B88E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81392F"/>
    <w:multiLevelType w:val="hybridMultilevel"/>
    <w:tmpl w:val="1032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6C6"/>
    <w:multiLevelType w:val="hybridMultilevel"/>
    <w:tmpl w:val="FBB60DB4"/>
    <w:lvl w:ilvl="0" w:tplc="E5101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5F1A"/>
    <w:multiLevelType w:val="hybridMultilevel"/>
    <w:tmpl w:val="7F00A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D07CD"/>
    <w:multiLevelType w:val="hybridMultilevel"/>
    <w:tmpl w:val="C4545736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5B30C2"/>
    <w:multiLevelType w:val="hybridMultilevel"/>
    <w:tmpl w:val="587E4268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666511"/>
    <w:multiLevelType w:val="hybridMultilevel"/>
    <w:tmpl w:val="1F52D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6EC4"/>
    <w:rsid w:val="00007859"/>
    <w:rsid w:val="00007FB7"/>
    <w:rsid w:val="0002498D"/>
    <w:rsid w:val="00025D3F"/>
    <w:rsid w:val="000269B4"/>
    <w:rsid w:val="000332E1"/>
    <w:rsid w:val="000430A2"/>
    <w:rsid w:val="00045645"/>
    <w:rsid w:val="00045BC2"/>
    <w:rsid w:val="000470AD"/>
    <w:rsid w:val="000504A1"/>
    <w:rsid w:val="00054B3C"/>
    <w:rsid w:val="00056374"/>
    <w:rsid w:val="00060789"/>
    <w:rsid w:val="00064473"/>
    <w:rsid w:val="0006466D"/>
    <w:rsid w:val="00083B88"/>
    <w:rsid w:val="0009003E"/>
    <w:rsid w:val="000915B8"/>
    <w:rsid w:val="00094BA2"/>
    <w:rsid w:val="000960CA"/>
    <w:rsid w:val="00097F78"/>
    <w:rsid w:val="000A15AF"/>
    <w:rsid w:val="000A46F3"/>
    <w:rsid w:val="000B0C73"/>
    <w:rsid w:val="000B195A"/>
    <w:rsid w:val="000B1CC4"/>
    <w:rsid w:val="000C0F48"/>
    <w:rsid w:val="000C397A"/>
    <w:rsid w:val="000C61DC"/>
    <w:rsid w:val="000C7429"/>
    <w:rsid w:val="000D4BA5"/>
    <w:rsid w:val="000D667D"/>
    <w:rsid w:val="000D6B77"/>
    <w:rsid w:val="000E1745"/>
    <w:rsid w:val="000F26D5"/>
    <w:rsid w:val="000F369A"/>
    <w:rsid w:val="000F5FE7"/>
    <w:rsid w:val="00100045"/>
    <w:rsid w:val="00103368"/>
    <w:rsid w:val="00110DD7"/>
    <w:rsid w:val="001209F3"/>
    <w:rsid w:val="00120BAC"/>
    <w:rsid w:val="00122829"/>
    <w:rsid w:val="001236A7"/>
    <w:rsid w:val="00125335"/>
    <w:rsid w:val="00131C97"/>
    <w:rsid w:val="001320C0"/>
    <w:rsid w:val="00132797"/>
    <w:rsid w:val="00153446"/>
    <w:rsid w:val="00154021"/>
    <w:rsid w:val="001619A5"/>
    <w:rsid w:val="001643B5"/>
    <w:rsid w:val="001701F9"/>
    <w:rsid w:val="0018152D"/>
    <w:rsid w:val="0018196B"/>
    <w:rsid w:val="001865A1"/>
    <w:rsid w:val="00191100"/>
    <w:rsid w:val="00192717"/>
    <w:rsid w:val="0019398A"/>
    <w:rsid w:val="00196C5F"/>
    <w:rsid w:val="00197B4C"/>
    <w:rsid w:val="00197C73"/>
    <w:rsid w:val="001A6978"/>
    <w:rsid w:val="001C0CA1"/>
    <w:rsid w:val="001D4B3B"/>
    <w:rsid w:val="001E379D"/>
    <w:rsid w:val="001F009B"/>
    <w:rsid w:val="00201168"/>
    <w:rsid w:val="00201BD9"/>
    <w:rsid w:val="00204058"/>
    <w:rsid w:val="0020489E"/>
    <w:rsid w:val="00206CFC"/>
    <w:rsid w:val="00207B9D"/>
    <w:rsid w:val="00224D02"/>
    <w:rsid w:val="00226B4D"/>
    <w:rsid w:val="00226E8A"/>
    <w:rsid w:val="002320E7"/>
    <w:rsid w:val="00233177"/>
    <w:rsid w:val="00234C29"/>
    <w:rsid w:val="002466FF"/>
    <w:rsid w:val="002551F4"/>
    <w:rsid w:val="00256621"/>
    <w:rsid w:val="00256C42"/>
    <w:rsid w:val="00257443"/>
    <w:rsid w:val="002773BB"/>
    <w:rsid w:val="0028095F"/>
    <w:rsid w:val="00284696"/>
    <w:rsid w:val="002957DC"/>
    <w:rsid w:val="002A09DA"/>
    <w:rsid w:val="002B402A"/>
    <w:rsid w:val="002C4760"/>
    <w:rsid w:val="002C76CD"/>
    <w:rsid w:val="002D4DFE"/>
    <w:rsid w:val="002E7212"/>
    <w:rsid w:val="002F5E86"/>
    <w:rsid w:val="00305DEC"/>
    <w:rsid w:val="003138D8"/>
    <w:rsid w:val="00315935"/>
    <w:rsid w:val="003210BE"/>
    <w:rsid w:val="003253E7"/>
    <w:rsid w:val="003365AF"/>
    <w:rsid w:val="00351A43"/>
    <w:rsid w:val="00352A89"/>
    <w:rsid w:val="003602AB"/>
    <w:rsid w:val="00360A42"/>
    <w:rsid w:val="00374698"/>
    <w:rsid w:val="00376C83"/>
    <w:rsid w:val="003A784A"/>
    <w:rsid w:val="003B1953"/>
    <w:rsid w:val="003B3030"/>
    <w:rsid w:val="003B38E2"/>
    <w:rsid w:val="003C5B87"/>
    <w:rsid w:val="003D0C0A"/>
    <w:rsid w:val="003D70F1"/>
    <w:rsid w:val="003E6319"/>
    <w:rsid w:val="003F7AFC"/>
    <w:rsid w:val="0040541A"/>
    <w:rsid w:val="00412699"/>
    <w:rsid w:val="004163C3"/>
    <w:rsid w:val="00420144"/>
    <w:rsid w:val="004227C0"/>
    <w:rsid w:val="00426EDA"/>
    <w:rsid w:val="00427831"/>
    <w:rsid w:val="00427A2A"/>
    <w:rsid w:val="00431F11"/>
    <w:rsid w:val="004352B3"/>
    <w:rsid w:val="004501CF"/>
    <w:rsid w:val="004523F9"/>
    <w:rsid w:val="0045416C"/>
    <w:rsid w:val="00463238"/>
    <w:rsid w:val="00474F5D"/>
    <w:rsid w:val="004763A8"/>
    <w:rsid w:val="00480E19"/>
    <w:rsid w:val="00487637"/>
    <w:rsid w:val="004C19AB"/>
    <w:rsid w:val="004E42A3"/>
    <w:rsid w:val="004E5F43"/>
    <w:rsid w:val="004E659B"/>
    <w:rsid w:val="004F013B"/>
    <w:rsid w:val="004F44CA"/>
    <w:rsid w:val="00500818"/>
    <w:rsid w:val="005027E6"/>
    <w:rsid w:val="00504569"/>
    <w:rsid w:val="00512503"/>
    <w:rsid w:val="005134CB"/>
    <w:rsid w:val="00516CDD"/>
    <w:rsid w:val="00516E6A"/>
    <w:rsid w:val="00532406"/>
    <w:rsid w:val="005345D0"/>
    <w:rsid w:val="00534844"/>
    <w:rsid w:val="005471D8"/>
    <w:rsid w:val="005479DE"/>
    <w:rsid w:val="005537C5"/>
    <w:rsid w:val="00555612"/>
    <w:rsid w:val="005557F4"/>
    <w:rsid w:val="00560E29"/>
    <w:rsid w:val="00565176"/>
    <w:rsid w:val="00566CD5"/>
    <w:rsid w:val="00572B73"/>
    <w:rsid w:val="00576117"/>
    <w:rsid w:val="00576F73"/>
    <w:rsid w:val="005814DD"/>
    <w:rsid w:val="0058228D"/>
    <w:rsid w:val="00582F14"/>
    <w:rsid w:val="0058346D"/>
    <w:rsid w:val="00590931"/>
    <w:rsid w:val="00593EA4"/>
    <w:rsid w:val="005973A4"/>
    <w:rsid w:val="005A1770"/>
    <w:rsid w:val="005B54D5"/>
    <w:rsid w:val="005B6D1F"/>
    <w:rsid w:val="005C6D03"/>
    <w:rsid w:val="005D1DE5"/>
    <w:rsid w:val="005E6DCB"/>
    <w:rsid w:val="005F0598"/>
    <w:rsid w:val="005F2E3B"/>
    <w:rsid w:val="005F5221"/>
    <w:rsid w:val="005F5520"/>
    <w:rsid w:val="005F57CF"/>
    <w:rsid w:val="005F71A4"/>
    <w:rsid w:val="0060373E"/>
    <w:rsid w:val="0060377E"/>
    <w:rsid w:val="00605C74"/>
    <w:rsid w:val="00605C9C"/>
    <w:rsid w:val="006111F8"/>
    <w:rsid w:val="00611FCF"/>
    <w:rsid w:val="00622D3F"/>
    <w:rsid w:val="00627385"/>
    <w:rsid w:val="00633273"/>
    <w:rsid w:val="00634391"/>
    <w:rsid w:val="00637666"/>
    <w:rsid w:val="006420C0"/>
    <w:rsid w:val="006446BB"/>
    <w:rsid w:val="00654460"/>
    <w:rsid w:val="00657D38"/>
    <w:rsid w:val="00670299"/>
    <w:rsid w:val="0067628C"/>
    <w:rsid w:val="006763A5"/>
    <w:rsid w:val="00677ECD"/>
    <w:rsid w:val="00681E2D"/>
    <w:rsid w:val="00690FB6"/>
    <w:rsid w:val="00696875"/>
    <w:rsid w:val="006A0726"/>
    <w:rsid w:val="006A343F"/>
    <w:rsid w:val="006B11FE"/>
    <w:rsid w:val="006B1809"/>
    <w:rsid w:val="006B3A86"/>
    <w:rsid w:val="006B3F74"/>
    <w:rsid w:val="006D3E7F"/>
    <w:rsid w:val="006E2AAE"/>
    <w:rsid w:val="006E44DF"/>
    <w:rsid w:val="006E6DAC"/>
    <w:rsid w:val="006F4B98"/>
    <w:rsid w:val="006F52DE"/>
    <w:rsid w:val="0070793B"/>
    <w:rsid w:val="00711030"/>
    <w:rsid w:val="007142FB"/>
    <w:rsid w:val="007264E3"/>
    <w:rsid w:val="00733600"/>
    <w:rsid w:val="007374FF"/>
    <w:rsid w:val="00741813"/>
    <w:rsid w:val="007511A1"/>
    <w:rsid w:val="00755D55"/>
    <w:rsid w:val="00764FDA"/>
    <w:rsid w:val="007711ED"/>
    <w:rsid w:val="00773846"/>
    <w:rsid w:val="00777568"/>
    <w:rsid w:val="00782528"/>
    <w:rsid w:val="00791537"/>
    <w:rsid w:val="007954E9"/>
    <w:rsid w:val="00795730"/>
    <w:rsid w:val="007A215F"/>
    <w:rsid w:val="007A6F50"/>
    <w:rsid w:val="007A74D9"/>
    <w:rsid w:val="007A7C17"/>
    <w:rsid w:val="007B4401"/>
    <w:rsid w:val="007B7ACB"/>
    <w:rsid w:val="007C4039"/>
    <w:rsid w:val="007C6E42"/>
    <w:rsid w:val="007D6AF0"/>
    <w:rsid w:val="007E4585"/>
    <w:rsid w:val="007E6C5A"/>
    <w:rsid w:val="007F417A"/>
    <w:rsid w:val="008009CB"/>
    <w:rsid w:val="00803A31"/>
    <w:rsid w:val="00814182"/>
    <w:rsid w:val="0082422A"/>
    <w:rsid w:val="00842014"/>
    <w:rsid w:val="00860225"/>
    <w:rsid w:val="00871FDC"/>
    <w:rsid w:val="00872075"/>
    <w:rsid w:val="0087276C"/>
    <w:rsid w:val="0087310F"/>
    <w:rsid w:val="00874F74"/>
    <w:rsid w:val="00876155"/>
    <w:rsid w:val="00881902"/>
    <w:rsid w:val="00882D46"/>
    <w:rsid w:val="0089223F"/>
    <w:rsid w:val="008A66D9"/>
    <w:rsid w:val="008A6C70"/>
    <w:rsid w:val="008B3B4C"/>
    <w:rsid w:val="008B47A3"/>
    <w:rsid w:val="008B4F08"/>
    <w:rsid w:val="008B7741"/>
    <w:rsid w:val="008C6592"/>
    <w:rsid w:val="008E47AE"/>
    <w:rsid w:val="008F029B"/>
    <w:rsid w:val="008F793F"/>
    <w:rsid w:val="009009BA"/>
    <w:rsid w:val="009010F6"/>
    <w:rsid w:val="009014BD"/>
    <w:rsid w:val="00903A89"/>
    <w:rsid w:val="00903B9B"/>
    <w:rsid w:val="0091307C"/>
    <w:rsid w:val="00915422"/>
    <w:rsid w:val="00925464"/>
    <w:rsid w:val="0093754A"/>
    <w:rsid w:val="00937B65"/>
    <w:rsid w:val="00943CBB"/>
    <w:rsid w:val="009454BA"/>
    <w:rsid w:val="00947FA5"/>
    <w:rsid w:val="00952E98"/>
    <w:rsid w:val="00991847"/>
    <w:rsid w:val="00993022"/>
    <w:rsid w:val="009934F8"/>
    <w:rsid w:val="009A3F6A"/>
    <w:rsid w:val="009B0794"/>
    <w:rsid w:val="009B3019"/>
    <w:rsid w:val="009B3D4C"/>
    <w:rsid w:val="009B711E"/>
    <w:rsid w:val="009C6525"/>
    <w:rsid w:val="009D1E77"/>
    <w:rsid w:val="009D2294"/>
    <w:rsid w:val="009E34A5"/>
    <w:rsid w:val="009E44E4"/>
    <w:rsid w:val="00A0338D"/>
    <w:rsid w:val="00A12DBA"/>
    <w:rsid w:val="00A1723A"/>
    <w:rsid w:val="00A21E97"/>
    <w:rsid w:val="00A254CA"/>
    <w:rsid w:val="00A344D2"/>
    <w:rsid w:val="00A36F5D"/>
    <w:rsid w:val="00A43AF7"/>
    <w:rsid w:val="00A53066"/>
    <w:rsid w:val="00A55E13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A6A73"/>
    <w:rsid w:val="00AB148E"/>
    <w:rsid w:val="00AB7A3C"/>
    <w:rsid w:val="00AC14FB"/>
    <w:rsid w:val="00AE16E6"/>
    <w:rsid w:val="00AE4320"/>
    <w:rsid w:val="00AE4AEE"/>
    <w:rsid w:val="00AE502B"/>
    <w:rsid w:val="00AF0B60"/>
    <w:rsid w:val="00AF50C6"/>
    <w:rsid w:val="00B0099F"/>
    <w:rsid w:val="00B0557E"/>
    <w:rsid w:val="00B127E3"/>
    <w:rsid w:val="00B14B3C"/>
    <w:rsid w:val="00B21B58"/>
    <w:rsid w:val="00B23055"/>
    <w:rsid w:val="00B313D4"/>
    <w:rsid w:val="00B3289D"/>
    <w:rsid w:val="00B35D9C"/>
    <w:rsid w:val="00B36374"/>
    <w:rsid w:val="00B417ED"/>
    <w:rsid w:val="00B5217A"/>
    <w:rsid w:val="00B54496"/>
    <w:rsid w:val="00B54998"/>
    <w:rsid w:val="00B5527C"/>
    <w:rsid w:val="00B6274D"/>
    <w:rsid w:val="00B62C5D"/>
    <w:rsid w:val="00B6363F"/>
    <w:rsid w:val="00B74061"/>
    <w:rsid w:val="00B75F65"/>
    <w:rsid w:val="00B80746"/>
    <w:rsid w:val="00B81BFE"/>
    <w:rsid w:val="00B85836"/>
    <w:rsid w:val="00B95351"/>
    <w:rsid w:val="00B9749A"/>
    <w:rsid w:val="00BA4B1C"/>
    <w:rsid w:val="00BA6E68"/>
    <w:rsid w:val="00BA7486"/>
    <w:rsid w:val="00BB508D"/>
    <w:rsid w:val="00BC0FC1"/>
    <w:rsid w:val="00BD1AB2"/>
    <w:rsid w:val="00BE1BF9"/>
    <w:rsid w:val="00BE47DD"/>
    <w:rsid w:val="00BF24AD"/>
    <w:rsid w:val="00C047F3"/>
    <w:rsid w:val="00C13C82"/>
    <w:rsid w:val="00C169A0"/>
    <w:rsid w:val="00C172A8"/>
    <w:rsid w:val="00C20339"/>
    <w:rsid w:val="00C23B47"/>
    <w:rsid w:val="00C26BA8"/>
    <w:rsid w:val="00C276A2"/>
    <w:rsid w:val="00C46C77"/>
    <w:rsid w:val="00C51A31"/>
    <w:rsid w:val="00C638B6"/>
    <w:rsid w:val="00C64A11"/>
    <w:rsid w:val="00C64C50"/>
    <w:rsid w:val="00C72F9C"/>
    <w:rsid w:val="00C843BA"/>
    <w:rsid w:val="00C95284"/>
    <w:rsid w:val="00CA6C85"/>
    <w:rsid w:val="00CB49B4"/>
    <w:rsid w:val="00CD4F08"/>
    <w:rsid w:val="00CD6027"/>
    <w:rsid w:val="00CE287C"/>
    <w:rsid w:val="00CE3A88"/>
    <w:rsid w:val="00CF1EB6"/>
    <w:rsid w:val="00CF59E3"/>
    <w:rsid w:val="00CF66B9"/>
    <w:rsid w:val="00D04B23"/>
    <w:rsid w:val="00D12E54"/>
    <w:rsid w:val="00D2468D"/>
    <w:rsid w:val="00D24B65"/>
    <w:rsid w:val="00D3428D"/>
    <w:rsid w:val="00D37493"/>
    <w:rsid w:val="00D41F25"/>
    <w:rsid w:val="00D42F99"/>
    <w:rsid w:val="00D44CD6"/>
    <w:rsid w:val="00D5083E"/>
    <w:rsid w:val="00D5165E"/>
    <w:rsid w:val="00D55903"/>
    <w:rsid w:val="00D601EA"/>
    <w:rsid w:val="00D6431D"/>
    <w:rsid w:val="00D67EA7"/>
    <w:rsid w:val="00D7072A"/>
    <w:rsid w:val="00D76D83"/>
    <w:rsid w:val="00D81F86"/>
    <w:rsid w:val="00D829FC"/>
    <w:rsid w:val="00D84236"/>
    <w:rsid w:val="00D85C50"/>
    <w:rsid w:val="00D9005C"/>
    <w:rsid w:val="00D9242A"/>
    <w:rsid w:val="00D93D89"/>
    <w:rsid w:val="00D95835"/>
    <w:rsid w:val="00DA2551"/>
    <w:rsid w:val="00DB10AB"/>
    <w:rsid w:val="00DB1824"/>
    <w:rsid w:val="00DB2885"/>
    <w:rsid w:val="00DC190B"/>
    <w:rsid w:val="00DC3CC5"/>
    <w:rsid w:val="00DD084A"/>
    <w:rsid w:val="00DD55FB"/>
    <w:rsid w:val="00DD7A49"/>
    <w:rsid w:val="00DE134C"/>
    <w:rsid w:val="00DE31F0"/>
    <w:rsid w:val="00DE4830"/>
    <w:rsid w:val="00DE55E6"/>
    <w:rsid w:val="00DF5961"/>
    <w:rsid w:val="00DF6F39"/>
    <w:rsid w:val="00E06738"/>
    <w:rsid w:val="00E14409"/>
    <w:rsid w:val="00E162E6"/>
    <w:rsid w:val="00E20BF2"/>
    <w:rsid w:val="00E22258"/>
    <w:rsid w:val="00E24FE1"/>
    <w:rsid w:val="00E26E8B"/>
    <w:rsid w:val="00E319E6"/>
    <w:rsid w:val="00E35B0F"/>
    <w:rsid w:val="00E42D06"/>
    <w:rsid w:val="00E45251"/>
    <w:rsid w:val="00E53EF1"/>
    <w:rsid w:val="00E55720"/>
    <w:rsid w:val="00E71DB2"/>
    <w:rsid w:val="00E75216"/>
    <w:rsid w:val="00E779BA"/>
    <w:rsid w:val="00E84A5D"/>
    <w:rsid w:val="00E91136"/>
    <w:rsid w:val="00E9149C"/>
    <w:rsid w:val="00E91821"/>
    <w:rsid w:val="00E97133"/>
    <w:rsid w:val="00EA0B2E"/>
    <w:rsid w:val="00EA3A47"/>
    <w:rsid w:val="00EA5B25"/>
    <w:rsid w:val="00EB0E26"/>
    <w:rsid w:val="00EC3448"/>
    <w:rsid w:val="00EC43CE"/>
    <w:rsid w:val="00ED079D"/>
    <w:rsid w:val="00ED0D42"/>
    <w:rsid w:val="00ED2A70"/>
    <w:rsid w:val="00EF0F6C"/>
    <w:rsid w:val="00EF2345"/>
    <w:rsid w:val="00EF706C"/>
    <w:rsid w:val="00F01131"/>
    <w:rsid w:val="00F04709"/>
    <w:rsid w:val="00F1754A"/>
    <w:rsid w:val="00F22A97"/>
    <w:rsid w:val="00F24C9A"/>
    <w:rsid w:val="00F3026F"/>
    <w:rsid w:val="00F307CA"/>
    <w:rsid w:val="00F3196F"/>
    <w:rsid w:val="00F32166"/>
    <w:rsid w:val="00F356A1"/>
    <w:rsid w:val="00F514BF"/>
    <w:rsid w:val="00F52D7C"/>
    <w:rsid w:val="00F54345"/>
    <w:rsid w:val="00F66530"/>
    <w:rsid w:val="00F70E2D"/>
    <w:rsid w:val="00F72451"/>
    <w:rsid w:val="00F82C64"/>
    <w:rsid w:val="00F85AB9"/>
    <w:rsid w:val="00FA494F"/>
    <w:rsid w:val="00FC7D5B"/>
    <w:rsid w:val="00FD3D0A"/>
    <w:rsid w:val="00FE170D"/>
    <w:rsid w:val="00FE4D60"/>
    <w:rsid w:val="00FE61EC"/>
    <w:rsid w:val="00FE7670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DAC"/>
    <w:pPr>
      <w:spacing w:after="0"/>
    </w:pPr>
    <w:rPr>
      <w:rFonts w:ascii="Arial" w:eastAsia="Arial" w:hAnsi="Arial" w:cs="Arial"/>
      <w:lang w:val="en" w:eastAsia="uk-UA"/>
    </w:rPr>
  </w:style>
  <w:style w:type="paragraph" w:styleId="1">
    <w:name w:val="heading 1"/>
    <w:basedOn w:val="a"/>
    <w:next w:val="a"/>
    <w:link w:val="10"/>
    <w:uiPriority w:val="9"/>
    <w:qFormat/>
    <w:rsid w:val="003B1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uiPriority w:val="22"/>
    <w:qFormat/>
    <w:rsid w:val="00DE134C"/>
    <w:rPr>
      <w:b/>
      <w:bCs/>
    </w:rPr>
  </w:style>
  <w:style w:type="paragraph" w:styleId="af7">
    <w:name w:val="Normal (Web)"/>
    <w:basedOn w:val="a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character" w:styleId="afd">
    <w:name w:val="FollowedHyperlink"/>
    <w:basedOn w:val="a0"/>
    <w:uiPriority w:val="99"/>
    <w:semiHidden/>
    <w:unhideWhenUsed/>
    <w:rsid w:val="00EB0E2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543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afe">
    <w:basedOn w:val="a"/>
    <w:next w:val="af8"/>
    <w:link w:val="aff"/>
    <w:qFormat/>
    <w:rsid w:val="00F54345"/>
    <w:pPr>
      <w:spacing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f">
    <w:name w:val="Название Знак"/>
    <w:link w:val="afe"/>
    <w:rsid w:val="00F543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" w:eastAsia="uk-UA"/>
    </w:rPr>
  </w:style>
  <w:style w:type="character" w:customStyle="1" w:styleId="rvts0">
    <w:name w:val="rvts0"/>
    <w:rsid w:val="007264E3"/>
  </w:style>
  <w:style w:type="character" w:styleId="aff0">
    <w:name w:val="Unresolved Mention"/>
    <w:basedOn w:val="a0"/>
    <w:uiPriority w:val="99"/>
    <w:semiHidden/>
    <w:unhideWhenUsed/>
    <w:rsid w:val="0019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ses.prometheus.org.ua/courses/course-v1:Prometheus+TOL101+2020_T3/course/" TargetMode="External"/><Relationship Id="rId18" Type="http://schemas.openxmlformats.org/officeDocument/2006/relationships/hyperlink" Target="https://zp.edu.ua/uploads/dept_nm/Polozhennia_pro_organizatsiyu_osvitnoho_protsesu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moodle.milukraine.net/enrol/index.php?id=9" TargetMode="External"/><Relationship Id="rId17" Type="http://schemas.openxmlformats.org/officeDocument/2006/relationships/hyperlink" Target="https://zp.edu.ua/uploads/dept_nm/Nakaz_N253_vid_29.06.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lib.univ.kiev.ua/lectures/humanrights202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milukraine.net/enrol/index.php?id=1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ometheus.org.ua/course/course-v1:Prometheus+CNC101+2022_T2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olichek@" TargetMode="External"/><Relationship Id="rId19" Type="http://schemas.openxmlformats.org/officeDocument/2006/relationships/hyperlink" Target="https://zakon.rada.gov.ua/laws/show/2297-1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odle.milukraine.net/course/view.php?id=10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7FDB-4836-4B51-8A2B-AF894B36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15460</Words>
  <Characters>8813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14</cp:revision>
  <cp:lastPrinted>2023-04-04T14:16:00Z</cp:lastPrinted>
  <dcterms:created xsi:type="dcterms:W3CDTF">2024-04-06T16:14:00Z</dcterms:created>
  <dcterms:modified xsi:type="dcterms:W3CDTF">2024-04-11T14:47:00Z</dcterms:modified>
</cp:coreProperties>
</file>