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855" w:rsidRPr="00FD0349" w:rsidRDefault="00C35855" w:rsidP="00C35855">
      <w:pPr>
        <w:tabs>
          <w:tab w:val="left" w:leader="underscore" w:pos="7046"/>
        </w:tabs>
        <w:jc w:val="center"/>
        <w:rPr>
          <w:u w:val="single"/>
          <w:lang w:val="uk-UA"/>
        </w:rPr>
      </w:pPr>
      <w:r w:rsidRPr="00FD0349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Кафедра Облік і оподаткування</w:t>
      </w:r>
      <w:r w:rsidRPr="00FD0349">
        <w:rPr>
          <w:u w:val="single"/>
          <w:lang w:val="uk-UA"/>
        </w:rPr>
        <w:t xml:space="preserve"> </w:t>
      </w:r>
    </w:p>
    <w:p w:rsidR="00C35855" w:rsidRPr="00595B24" w:rsidRDefault="00C35855" w:rsidP="00C35855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кафедри)</w:t>
      </w: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5855" w:rsidRPr="00042C26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C35855" w:rsidRPr="00CE5DB6" w:rsidRDefault="00C35855" w:rsidP="00C35855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>ППВ 0</w:t>
      </w:r>
      <w:r w:rsidRPr="00264E3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E5D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Податков</w:t>
      </w:r>
      <w:r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ий</w:t>
      </w:r>
      <w:r w:rsidRPr="00CE5DB6"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Style w:val="m-6439367313680690572xfm47050603"/>
          <w:rFonts w:ascii="Times New Roman" w:hAnsi="Times New Roman" w:cs="Times New Roman"/>
          <w:sz w:val="28"/>
          <w:szCs w:val="28"/>
          <w:u w:val="single"/>
          <w:lang w:val="uk-UA"/>
        </w:rPr>
        <w:t>контроль»</w:t>
      </w:r>
    </w:p>
    <w:p w:rsidR="00C35855" w:rsidRPr="00997B93" w:rsidRDefault="00C35855" w:rsidP="00C35855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навчальної дисципліни)</w:t>
      </w:r>
    </w:p>
    <w:p w:rsidR="00C35855" w:rsidRPr="00997B93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Pr="00595B24" w:rsidRDefault="00C35855" w:rsidP="00C3585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програма: Облік і аудит</w:t>
      </w:r>
    </w:p>
    <w:p w:rsidR="00C35855" w:rsidRPr="00997B93" w:rsidRDefault="00C35855" w:rsidP="00C35855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освітньої програми)</w:t>
      </w:r>
    </w:p>
    <w:p w:rsidR="00C35855" w:rsidRPr="002B0109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855" w:rsidRPr="00595B24" w:rsidRDefault="00C35855" w:rsidP="00C3585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Спеціальність: 071 «Облік і оподаткування»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(найменування спеціальності)</w:t>
      </w:r>
    </w:p>
    <w:p w:rsidR="00C35855" w:rsidRDefault="00C35855" w:rsidP="00C35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Pr="007E2C35" w:rsidRDefault="00C35855" w:rsidP="00C358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C35855" w:rsidRPr="00997B93" w:rsidRDefault="00C35855" w:rsidP="00C35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Pr="007E2C35" w:rsidRDefault="00C35855" w:rsidP="00C35855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Ступінь вищої освіти: </w:t>
      </w:r>
      <w:r w:rsidRPr="007E2C3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рівень</w:t>
      </w:r>
    </w:p>
    <w:p w:rsidR="00C35855" w:rsidRPr="00997B93" w:rsidRDefault="00C35855" w:rsidP="00C35855">
      <w:pPr>
        <w:spacing w:after="0" w:line="240" w:lineRule="auto"/>
        <w:ind w:left="1985" w:right="-2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97B9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(назва ступеня вищої освіти)</w:t>
      </w:r>
    </w:p>
    <w:p w:rsidR="00C35855" w:rsidRPr="00997B93" w:rsidRDefault="00C35855" w:rsidP="00C3585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6F16" w:rsidTr="00686F16">
        <w:tc>
          <w:tcPr>
            <w:tcW w:w="4785" w:type="dxa"/>
          </w:tcPr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6F16" w:rsidRDefault="00686F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C35855" w:rsidRPr="00686F16" w:rsidRDefault="00C35855" w:rsidP="00C35855">
      <w:pPr>
        <w:rPr>
          <w:rFonts w:ascii="Times New Roman" w:hAnsi="Times New Roman" w:cs="Times New Roman"/>
          <w:sz w:val="24"/>
          <w:szCs w:val="24"/>
        </w:rPr>
      </w:pPr>
    </w:p>
    <w:p w:rsidR="00C35855" w:rsidRDefault="00C35855" w:rsidP="00C358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855" w:rsidRPr="001F1E5B" w:rsidRDefault="00C35855" w:rsidP="00C35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F1E5B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F1E5B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4"/>
      </w:tblGrid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C35855" w:rsidRPr="00595B2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934" w:type="dxa"/>
          </w:tcPr>
          <w:p w:rsidR="00C35855" w:rsidRPr="00ED219D" w:rsidRDefault="00C35855" w:rsidP="00C358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ППВ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64E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Податковий контроль»</w:t>
            </w:r>
            <w:r w:rsidRPr="00CE5DB6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 w:rsidRPr="00CE5D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Другий (магістерський) рівень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34" w:type="dxa"/>
          </w:tcPr>
          <w:p w:rsidR="00C35855" w:rsidRPr="00EB1606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 кафедри «Облік і оподаткування»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C35855" w:rsidRPr="008D13E8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C35855" w:rsidRPr="008D23D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120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4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кредитів, розподіл годин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30 год.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14 годин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76 годин </w:t>
            </w: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іспит</w:t>
            </w:r>
          </w:p>
        </w:tc>
      </w:tr>
      <w:tr w:rsidR="00C35855" w:rsidRPr="008D23D4" w:rsidTr="00C35855">
        <w:tc>
          <w:tcPr>
            <w:tcW w:w="5529" w:type="dxa"/>
          </w:tcPr>
          <w:p w:rsidR="00C35855" w:rsidRPr="004130ED" w:rsidRDefault="00C35855" w:rsidP="008620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934" w:type="dxa"/>
          </w:tcPr>
          <w:p w:rsidR="00C35855" w:rsidRPr="004130ED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C35855" w:rsidRPr="008D23D4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C35855" w:rsidRPr="00526D07" w:rsidTr="00C35855">
        <w:tc>
          <w:tcPr>
            <w:tcW w:w="9463" w:type="dxa"/>
            <w:gridSpan w:val="2"/>
          </w:tcPr>
          <w:p w:rsidR="00C35855" w:rsidRPr="00594496" w:rsidRDefault="00C35855" w:rsidP="00862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Міждисциплінарні зв’язки: дисципліна </w:t>
            </w:r>
            <w:r w:rsidRPr="00264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контроль»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базується на </w:t>
            </w:r>
            <w:r w:rsidRPr="005944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супутніх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дисциплінах</w:t>
            </w:r>
            <w:r w:rsidRPr="0059449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944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Методологія</w:t>
            </w:r>
            <w:proofErr w:type="spellEnd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9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досліджень</w:t>
            </w:r>
            <w:proofErr w:type="spellEnd"/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C35855" w:rsidRPr="00686F16" w:rsidTr="00C35855">
        <w:tc>
          <w:tcPr>
            <w:tcW w:w="9463" w:type="dxa"/>
            <w:gridSpan w:val="2"/>
          </w:tcPr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Pr="00F211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264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контроль»</w:t>
            </w:r>
            <w:r w:rsidRPr="00F211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магістрам розв’язувати складні спеціалізовані завдання та практичні проблеми в ході професійної діяльності у галузі податкового </w:t>
            </w:r>
            <w:r w:rsidR="00BB2B60" w:rsidRPr="00264E3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контрол</w:t>
            </w:r>
            <w:r w:rsidR="00BB2B60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процесі навчання, що передбачає застосування окремих методів і положень та характеризується невизначеністю умов і необхідністю врахування комплексу вимог здійснення професійної та навчальної діяльності.</w:t>
            </w:r>
          </w:p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дисципліна </w:t>
            </w:r>
            <w:r w:rsidRPr="00264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контроль»</w:t>
            </w:r>
            <w:r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базується на знаннях таких дисциплін, як: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Методологія наукових досліджень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Pr="00F211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Оподаткування суб'єктів господарювання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та інших.</w:t>
            </w:r>
          </w:p>
          <w:p w:rsidR="00C35855" w:rsidRPr="00F21198" w:rsidRDefault="00C35855" w:rsidP="008620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авички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F211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198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F2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855" w:rsidRPr="00F21198" w:rsidRDefault="00C35855" w:rsidP="0086205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C35855" w:rsidRPr="00C35855" w:rsidRDefault="00C35855" w:rsidP="0086205F">
            <w:pPr>
              <w:ind w:left="14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5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58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(СК09).</w:t>
            </w:r>
          </w:p>
          <w:p w:rsidR="00C35855" w:rsidRPr="004130ED" w:rsidRDefault="00C35855" w:rsidP="0086205F">
            <w:pPr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навчання з дисципліни </w:t>
            </w:r>
            <w:r w:rsidRPr="00264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контроль»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деталізують такі очікувані результати навчання: обґрунтовувати вибір оптимальної системи оподаткування діяльності суб’єкта господарювання на підставі діючого податкового законодавства </w:t>
            </w:r>
            <w:r w:rsidRPr="00F211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(ПР08)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C3585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Формування </w:t>
            </w:r>
            <w:r w:rsidRPr="00F211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теоретичних знань та набуття  практичних вмінь і навичок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податкового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 w:rsidRPr="00F21198">
              <w:rPr>
                <w:rStyle w:val="m-6439367313680690572xfm4705060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1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необхідних майбутнім спеціалістам для роботи на підприємствах різних форм власності, формування у студентів професійних навичок роботи з податковою документацією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4130ED" w:rsidRDefault="00C35855" w:rsidP="008620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C35855" w:rsidRPr="008D13E8" w:rsidTr="00C35855">
        <w:tc>
          <w:tcPr>
            <w:tcW w:w="9463" w:type="dxa"/>
            <w:gridSpan w:val="2"/>
          </w:tcPr>
          <w:p w:rsidR="00C35855" w:rsidRPr="00594496" w:rsidRDefault="00C35855" w:rsidP="0086205F">
            <w:pPr>
              <w:widowControl w:val="0"/>
              <w:tabs>
                <w:tab w:val="left" w:pos="3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з 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>теоретичн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59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організаційними основами податкового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 w:rsidRPr="00594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нормативного регламентування та практики службових стосунків платників податків та податкових органів; порядком обчислення та сплати податкових платежів.</w:t>
            </w:r>
          </w:p>
        </w:tc>
      </w:tr>
    </w:tbl>
    <w:p w:rsidR="00D56E02" w:rsidRDefault="00D56E02">
      <w:pPr>
        <w:rPr>
          <w:lang w:val="uk-UA"/>
        </w:rPr>
      </w:pPr>
    </w:p>
    <w:p w:rsidR="00C35855" w:rsidRDefault="00C35855" w:rsidP="00BB2B60">
      <w:pPr>
        <w:spacing w:line="360" w:lineRule="auto"/>
        <w:jc w:val="center"/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</w:t>
      </w:r>
      <w:r w:rsidRPr="004130ED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58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C35855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Податковий контроль»</w:t>
      </w:r>
    </w:p>
    <w:p w:rsidR="00D2552E" w:rsidRDefault="00D2552E" w:rsidP="00BB2B60">
      <w:pPr>
        <w:widowControl w:val="0"/>
        <w:tabs>
          <w:tab w:val="left" w:pos="3900"/>
        </w:tabs>
        <w:spacing w:line="360" w:lineRule="auto"/>
        <w:ind w:firstLine="709"/>
        <w:jc w:val="both"/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</w:pPr>
      <w:r w:rsidRPr="005944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1. </w:t>
      </w:r>
      <w:proofErr w:type="gramStart"/>
      <w:r w:rsidRPr="00594496">
        <w:rPr>
          <w:rFonts w:ascii="Times New Roman" w:hAnsi="Times New Roman" w:cs="Times New Roman"/>
          <w:b/>
          <w:sz w:val="24"/>
          <w:szCs w:val="24"/>
        </w:rPr>
        <w:t>Теоретико-</w:t>
      </w:r>
      <w:proofErr w:type="spellStart"/>
      <w:r w:rsidRPr="00594496">
        <w:rPr>
          <w:rFonts w:ascii="Times New Roman" w:hAnsi="Times New Roman" w:cs="Times New Roman"/>
          <w:b/>
          <w:sz w:val="24"/>
          <w:szCs w:val="24"/>
        </w:rPr>
        <w:t>орган</w:t>
      </w:r>
      <w:proofErr w:type="gramEnd"/>
      <w:r w:rsidRPr="00594496">
        <w:rPr>
          <w:rFonts w:ascii="Times New Roman" w:hAnsi="Times New Roman" w:cs="Times New Roman"/>
          <w:b/>
          <w:sz w:val="24"/>
          <w:szCs w:val="24"/>
        </w:rPr>
        <w:t>ізаційні</w:t>
      </w:r>
      <w:proofErr w:type="spellEnd"/>
      <w:r w:rsidRPr="00594496">
        <w:rPr>
          <w:rFonts w:ascii="Times New Roman" w:hAnsi="Times New Roman" w:cs="Times New Roman"/>
          <w:b/>
          <w:sz w:val="24"/>
          <w:szCs w:val="24"/>
        </w:rPr>
        <w:t xml:space="preserve"> засади </w:t>
      </w:r>
      <w:proofErr w:type="spellStart"/>
      <w:r w:rsidRPr="00D2552E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D25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552E">
        <w:rPr>
          <w:rFonts w:ascii="Times New Roman" w:hAnsi="Times New Roman" w:cs="Times New Roman"/>
          <w:b/>
          <w:sz w:val="24"/>
          <w:szCs w:val="24"/>
        </w:rPr>
        <w:t>податкового</w:t>
      </w:r>
      <w:proofErr w:type="spellEnd"/>
      <w:r w:rsidRPr="00D2552E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  <w:r w:rsidRPr="00594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Україні</w:t>
      </w:r>
    </w:p>
    <w:p w:rsidR="00F23949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1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2C1D8C">
        <w:rPr>
          <w:rFonts w:ascii="Times New Roman" w:hAnsi="Times New Roman" w:cs="Times New Roman"/>
          <w:b/>
          <w:sz w:val="24"/>
          <w:szCs w:val="24"/>
        </w:rPr>
        <w:t>ТЕОРЕТИЧНІ ЗАСАДИ ПОДАТКОВОГО КОНТРОЛЮ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Комплаєнс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контроль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аудит. Система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CF15F9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 xml:space="preserve"> 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2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2C1D8C">
        <w:rPr>
          <w:rFonts w:ascii="Times New Roman" w:hAnsi="Times New Roman" w:cs="Times New Roman"/>
          <w:b/>
          <w:sz w:val="24"/>
          <w:szCs w:val="24"/>
        </w:rPr>
        <w:t>НОРМАТИВНЕ ТА ІНФОРМАЦІЙНЕ ЗАБЕЗПЕЧЕННЯ ПОДАТКОВОГО КОНТРОЛЮ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Нормативне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контролю. Права та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контролю</w:t>
      </w:r>
      <w:proofErr w:type="gramStart"/>
      <w:r w:rsidRPr="00263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26393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63936">
        <w:rPr>
          <w:rFonts w:ascii="Times New Roman" w:hAnsi="Times New Roman" w:cs="Times New Roman"/>
          <w:sz w:val="24"/>
          <w:szCs w:val="24"/>
        </w:rPr>
        <w:t>формаційно-аналітичне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26393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Документальне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контролю.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Зустрічні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звірки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936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63936">
        <w:rPr>
          <w:rFonts w:ascii="Times New Roman" w:hAnsi="Times New Roman" w:cs="Times New Roman"/>
          <w:sz w:val="24"/>
          <w:szCs w:val="24"/>
        </w:rPr>
        <w:t>.</w:t>
      </w:r>
    </w:p>
    <w:p w:rsidR="00CF15F9" w:rsidRDefault="00D2552E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3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C35855" w:rsidRPr="002C1D8C">
        <w:rPr>
          <w:rFonts w:ascii="Times New Roman" w:hAnsi="Times New Roman" w:cs="Times New Roman"/>
          <w:b/>
          <w:sz w:val="24"/>
          <w:szCs w:val="24"/>
        </w:rPr>
        <w:t>ОРГАНІЗАЦІЯ ПОДАТКОВОГО КОНТРОЛЮ В УКРАЇНІ</w:t>
      </w:r>
      <w:r w:rsidR="00C35855"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3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Контролюючі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Права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контролюючих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Функціональний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спеціалізований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контроль у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ДФС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іалізованого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86205F" w:rsidRDefault="00D2552E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4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proofErr w:type="gramStart"/>
      <w:r w:rsidR="00C35855" w:rsidRPr="002C1D8C">
        <w:rPr>
          <w:rFonts w:ascii="Times New Roman" w:hAnsi="Times New Roman" w:cs="Times New Roman"/>
          <w:b/>
          <w:sz w:val="24"/>
          <w:szCs w:val="24"/>
        </w:rPr>
        <w:t>НЕПРЯМ</w:t>
      </w:r>
      <w:proofErr w:type="gramEnd"/>
      <w:r w:rsidR="00C35855" w:rsidRPr="002C1D8C">
        <w:rPr>
          <w:rFonts w:ascii="Times New Roman" w:hAnsi="Times New Roman" w:cs="Times New Roman"/>
          <w:b/>
          <w:sz w:val="24"/>
          <w:szCs w:val="24"/>
        </w:rPr>
        <w:t>І МЕТОДИ ПОДАТКОВОГО КОНТРОЛЮ</w:t>
      </w:r>
      <w:r w:rsidR="00C35855"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ітовий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непрямих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Вітчизняна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непрямих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кодекс про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контроль у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трансфертного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ціноутворення</w:t>
      </w:r>
      <w:proofErr w:type="spellEnd"/>
    </w:p>
    <w:p w:rsidR="00D2552E" w:rsidRPr="00D2552E" w:rsidRDefault="00D2552E" w:rsidP="00BB2B60">
      <w:pPr>
        <w:widowControl w:val="0"/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44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Змістовий модуль 11. </w:t>
      </w:r>
      <w:r w:rsidRPr="00D2552E">
        <w:rPr>
          <w:rFonts w:ascii="Times New Roman" w:hAnsi="Times New Roman" w:cs="Times New Roman"/>
          <w:b/>
          <w:sz w:val="24"/>
          <w:szCs w:val="24"/>
        </w:rPr>
        <w:t xml:space="preserve">Податкові перевірки </w:t>
      </w:r>
    </w:p>
    <w:p w:rsidR="0086205F" w:rsidRDefault="00D2552E" w:rsidP="00BB2B60">
      <w:pPr>
        <w:widowControl w:val="0"/>
        <w:tabs>
          <w:tab w:val="left" w:pos="39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>1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C35855" w:rsidRPr="002C1D8C">
        <w:rPr>
          <w:rFonts w:ascii="Times New Roman" w:hAnsi="Times New Roman" w:cs="Times New Roman"/>
          <w:b/>
          <w:sz w:val="24"/>
          <w:szCs w:val="24"/>
        </w:rPr>
        <w:t>ПРЕВЕНТИВНИЙ ПОДАТКОВИЙ КОНТРОЛЬ</w:t>
      </w:r>
      <w:r w:rsidR="00C35855"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превентивного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контролю.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Ліцензування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обігу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ідакцизних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товарів.5.3.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ідакцизних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алкогольної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lastRenderedPageBreak/>
        <w:t>тютюнових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пости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акцизних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складах.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Горизонтальний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>.</w:t>
      </w:r>
    </w:p>
    <w:p w:rsidR="0086205F" w:rsidRDefault="00D2552E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2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C35855" w:rsidRPr="002C1D8C">
        <w:rPr>
          <w:rFonts w:ascii="Times New Roman" w:hAnsi="Times New Roman" w:cs="Times New Roman"/>
          <w:b/>
          <w:sz w:val="24"/>
          <w:szCs w:val="24"/>
        </w:rPr>
        <w:t xml:space="preserve">ПОДАТКОВІ </w:t>
      </w:r>
      <w:proofErr w:type="gramStart"/>
      <w:r w:rsidR="00C35855" w:rsidRPr="002C1D8C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="00C35855" w:rsidRPr="002C1D8C">
        <w:rPr>
          <w:rFonts w:ascii="Times New Roman" w:hAnsi="Times New Roman" w:cs="Times New Roman"/>
          <w:b/>
          <w:sz w:val="24"/>
          <w:szCs w:val="24"/>
        </w:rPr>
        <w:t>ІРКИ</w:t>
      </w:r>
      <w:r w:rsidR="00C35855"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планових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позапланових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перевірок.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Плани-графіки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структура.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документальних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планів-графі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позапланових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Алгоритм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виїзної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документальної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Взаємодія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ідрозділів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виїзних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документальних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>.</w:t>
      </w:r>
    </w:p>
    <w:p w:rsidR="00CF15F9" w:rsidRDefault="00D2552E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3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C35855" w:rsidRPr="002C1D8C">
        <w:rPr>
          <w:rFonts w:ascii="Times New Roman" w:hAnsi="Times New Roman" w:cs="Times New Roman"/>
          <w:b/>
          <w:sz w:val="24"/>
          <w:szCs w:val="24"/>
        </w:rPr>
        <w:t xml:space="preserve">ФАКТИЧНІ ПОДАТКОВІ </w:t>
      </w:r>
      <w:proofErr w:type="gramStart"/>
      <w:r w:rsidR="00C35855" w:rsidRPr="002C1D8C">
        <w:rPr>
          <w:rFonts w:ascii="Times New Roman" w:hAnsi="Times New Roman" w:cs="Times New Roman"/>
          <w:b/>
          <w:sz w:val="24"/>
          <w:szCs w:val="24"/>
        </w:rPr>
        <w:t>ПЕРЕВ</w:t>
      </w:r>
      <w:proofErr w:type="gramEnd"/>
      <w:r w:rsidR="00C35855" w:rsidRPr="002C1D8C">
        <w:rPr>
          <w:rFonts w:ascii="Times New Roman" w:hAnsi="Times New Roman" w:cs="Times New Roman"/>
          <w:b/>
          <w:sz w:val="24"/>
          <w:szCs w:val="24"/>
        </w:rPr>
        <w:t>ІРКИ</w:t>
      </w:r>
      <w:r w:rsidR="00C35855" w:rsidRPr="002C1D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86205F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ідстави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перевірок.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Методика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фактичних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="00CF15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6205F" w:rsidRDefault="00D2552E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936">
        <w:rPr>
          <w:rStyle w:val="m-6439367313680690572xfm47050603"/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263936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  <w:lang w:val="uk-UA"/>
        </w:rPr>
        <w:t>4</w:t>
      </w:r>
      <w:r w:rsidRPr="00263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63936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="00C35855" w:rsidRPr="002C1D8C">
        <w:rPr>
          <w:rFonts w:ascii="Times New Roman" w:hAnsi="Times New Roman" w:cs="Times New Roman"/>
          <w:b/>
          <w:sz w:val="24"/>
          <w:szCs w:val="24"/>
        </w:rPr>
        <w:t xml:space="preserve">ОФОРМЛЕННЯ І РЕАЛІЗАЦІЯ </w:t>
      </w:r>
      <w:proofErr w:type="gramStart"/>
      <w:r w:rsidR="00C35855" w:rsidRPr="002C1D8C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="00C35855" w:rsidRPr="002C1D8C">
        <w:rPr>
          <w:rFonts w:ascii="Times New Roman" w:hAnsi="Times New Roman" w:cs="Times New Roman"/>
          <w:b/>
          <w:sz w:val="24"/>
          <w:szCs w:val="24"/>
        </w:rPr>
        <w:t>ІАЛІВ ПОДАТКОВИХ ПЕРЕВІРОК</w:t>
      </w:r>
      <w:r w:rsidR="00C358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C35855" w:rsidRPr="00CF15F9" w:rsidRDefault="00C35855" w:rsidP="00BB2B60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Документування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Акт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ірки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перевірок. Структура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податкової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Інформативні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актівперевірок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вилучення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документі</w:t>
      </w:r>
      <w:proofErr w:type="gramStart"/>
      <w:r w:rsidRPr="002C1D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C1D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коп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іністративні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1D8C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2C1D8C">
        <w:rPr>
          <w:rFonts w:ascii="Times New Roman" w:hAnsi="Times New Roman" w:cs="Times New Roman"/>
          <w:sz w:val="24"/>
          <w:szCs w:val="24"/>
        </w:rPr>
        <w:t>іалів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податкових</w:t>
      </w:r>
      <w:proofErr w:type="spellEnd"/>
      <w:r w:rsidRPr="002C1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D8C">
        <w:rPr>
          <w:rFonts w:ascii="Times New Roman" w:hAnsi="Times New Roman" w:cs="Times New Roman"/>
          <w:sz w:val="24"/>
          <w:szCs w:val="24"/>
        </w:rPr>
        <w:t>перевірок</w:t>
      </w:r>
      <w:proofErr w:type="spellEnd"/>
      <w:r w:rsidR="00CF15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41F" w:rsidRDefault="0002641F" w:rsidP="00BB2B60">
      <w:pPr>
        <w:spacing w:line="360" w:lineRule="auto"/>
        <w:jc w:val="center"/>
        <w:rPr>
          <w:lang w:val="uk-UA"/>
        </w:rPr>
      </w:pPr>
    </w:p>
    <w:p w:rsidR="00A520ED" w:rsidRDefault="00A520ED" w:rsidP="00BB2B6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20ED" w:rsidRDefault="00A520ED" w:rsidP="008620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205F" w:rsidRPr="0086205F" w:rsidRDefault="0086205F" w:rsidP="0086205F">
      <w:pPr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8. </w:t>
      </w:r>
      <w:r w:rsidR="0002641F" w:rsidRPr="0086205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  <w:r w:rsidRPr="00862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205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86205F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>Податковий контроль»</w:t>
      </w:r>
    </w:p>
    <w:tbl>
      <w:tblPr>
        <w:tblW w:w="482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1"/>
        <w:gridCol w:w="779"/>
        <w:gridCol w:w="416"/>
        <w:gridCol w:w="416"/>
        <w:gridCol w:w="507"/>
        <w:gridCol w:w="371"/>
        <w:gridCol w:w="110"/>
        <w:gridCol w:w="388"/>
        <w:gridCol w:w="117"/>
        <w:gridCol w:w="593"/>
        <w:gridCol w:w="187"/>
        <w:gridCol w:w="315"/>
        <w:gridCol w:w="87"/>
        <w:gridCol w:w="416"/>
        <w:gridCol w:w="507"/>
        <w:gridCol w:w="89"/>
        <w:gridCol w:w="37"/>
        <w:gridCol w:w="283"/>
        <w:gridCol w:w="9"/>
        <w:gridCol w:w="125"/>
        <w:gridCol w:w="513"/>
      </w:tblGrid>
      <w:tr w:rsidR="0002641F" w:rsidRPr="00F21068" w:rsidTr="0086205F">
        <w:trPr>
          <w:cantSplit/>
          <w:trHeight w:val="143"/>
        </w:trPr>
        <w:tc>
          <w:tcPr>
            <w:tcW w:w="1605" w:type="pct"/>
            <w:vMerge w:val="restar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395" w:type="pct"/>
            <w:gridSpan w:val="20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Кількість годин</w:t>
            </w:r>
          </w:p>
        </w:tc>
      </w:tr>
      <w:tr w:rsidR="0002641F" w:rsidRPr="00F21068" w:rsidTr="0086205F">
        <w:trPr>
          <w:cantSplit/>
          <w:trHeight w:val="143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82" w:type="pct"/>
            <w:gridSpan w:val="8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денна форма</w:t>
            </w:r>
          </w:p>
        </w:tc>
        <w:tc>
          <w:tcPr>
            <w:tcW w:w="1713" w:type="pct"/>
            <w:gridSpan w:val="1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Заочна форма</w:t>
            </w:r>
          </w:p>
        </w:tc>
      </w:tr>
      <w:tr w:rsidR="0002641F" w:rsidRPr="00F21068" w:rsidTr="00A520ED">
        <w:trPr>
          <w:cantSplit/>
          <w:trHeight w:val="143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 w:val="restar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60" w:type="pct"/>
            <w:gridSpan w:val="7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у тому числі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90" w:type="pct"/>
            <w:gridSpan w:val="10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у тому числі</w:t>
            </w:r>
          </w:p>
        </w:tc>
      </w:tr>
      <w:tr w:rsidR="0002641F" w:rsidRPr="00F21068" w:rsidTr="00A520ED">
        <w:trPr>
          <w:cantSplit/>
          <w:trHeight w:val="356"/>
        </w:trPr>
        <w:tc>
          <w:tcPr>
            <w:tcW w:w="1605" w:type="pct"/>
            <w:vMerge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61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74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23" w:type="pct"/>
            <w:gridSpan w:val="2"/>
            <w:vMerge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4" w:type="pct"/>
            <w:gridSpan w:val="5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78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</w:t>
            </w:r>
            <w:proofErr w:type="spellEnd"/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2641F" w:rsidRPr="00F21068" w:rsidTr="00A520ED">
        <w:trPr>
          <w:trHeight w:val="143"/>
        </w:trPr>
        <w:tc>
          <w:tcPr>
            <w:tcW w:w="160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1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4" w:type="pct"/>
            <w:gridSpan w:val="2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8" w:type="pct"/>
            <w:gridSpan w:val="2"/>
            <w:shd w:val="clear" w:color="auto" w:fill="auto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94" w:type="pct"/>
            <w:gridSpan w:val="5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78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02641F" w:rsidRPr="00F21068" w:rsidTr="0086205F">
        <w:trPr>
          <w:trHeight w:val="623"/>
        </w:trPr>
        <w:tc>
          <w:tcPr>
            <w:tcW w:w="5000" w:type="pct"/>
            <w:gridSpan w:val="21"/>
          </w:tcPr>
          <w:p w:rsidR="0002641F" w:rsidRPr="00F21068" w:rsidRDefault="00CF15F9" w:rsidP="009227EC">
            <w:pPr>
              <w:widowControl w:val="0"/>
              <w:tabs>
                <w:tab w:val="left" w:pos="390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Теоретико-організаційні засади </w:t>
            </w:r>
            <w:r w:rsidRPr="00D2552E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податкового контролю</w:t>
            </w:r>
            <w:r w:rsidRPr="005944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Україні</w:t>
            </w:r>
          </w:p>
        </w:tc>
      </w:tr>
      <w:tr w:rsidR="00A074B6" w:rsidRPr="00F21068" w:rsidTr="00A074B6">
        <w:trPr>
          <w:trHeight w:val="666"/>
        </w:trPr>
        <w:tc>
          <w:tcPr>
            <w:tcW w:w="1605" w:type="pct"/>
          </w:tcPr>
          <w:p w:rsidR="00A074B6" w:rsidRPr="009227EC" w:rsidRDefault="00A074B6" w:rsidP="00A520E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</w:rPr>
              <w:t>1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ТЕОРЕТИЧНІ ЗАСАДИ ПОДАТКОВОГО КОНТРОЛЮ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2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BB2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B2B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272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43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074B6" w:rsidRPr="00F21068" w:rsidTr="00A074B6">
        <w:trPr>
          <w:trHeight w:val="595"/>
        </w:trPr>
        <w:tc>
          <w:tcPr>
            <w:tcW w:w="1605" w:type="pct"/>
          </w:tcPr>
          <w:p w:rsidR="00A074B6" w:rsidRPr="009227EC" w:rsidRDefault="00A074B6" w:rsidP="00A520E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2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НОРМАТИВНЕ ТА ІНФОРМАЦІЙНЕ ЗАБЕЗПЕЧЕННЯ ПОДАТКОВОГО КОНТРОЛЮ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43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074B6" w:rsidRPr="00F21068" w:rsidTr="00A074B6">
        <w:trPr>
          <w:trHeight w:val="143"/>
        </w:trPr>
        <w:tc>
          <w:tcPr>
            <w:tcW w:w="1605" w:type="pct"/>
          </w:tcPr>
          <w:p w:rsidR="00A074B6" w:rsidRPr="009227EC" w:rsidRDefault="00A074B6" w:rsidP="00A520E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3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ОРГАНІЗАЦІЯ ПОДАТКОВОГО КОНТРОЛЮ В УКРАЇНІ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074B6" w:rsidRPr="00F21068" w:rsidTr="00A074B6">
        <w:trPr>
          <w:trHeight w:val="334"/>
        </w:trPr>
        <w:tc>
          <w:tcPr>
            <w:tcW w:w="1605" w:type="pct"/>
          </w:tcPr>
          <w:p w:rsidR="00A074B6" w:rsidRPr="009227EC" w:rsidRDefault="00A074B6" w:rsidP="00A520ED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4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НЕПРЯМІ МЕТОДИ ПОДАТКОВОГО КОНТРОЛЮ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A520ED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43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02641F" w:rsidRPr="00F21068" w:rsidTr="00A074B6">
        <w:trPr>
          <w:trHeight w:val="334"/>
        </w:trPr>
        <w:tc>
          <w:tcPr>
            <w:tcW w:w="160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BB2B60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2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43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3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51" w:type="pct"/>
            <w:gridSpan w:val="3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</w:t>
            </w:r>
          </w:p>
        </w:tc>
      </w:tr>
      <w:tr w:rsidR="0002641F" w:rsidRPr="00F21068" w:rsidTr="0086205F">
        <w:trPr>
          <w:trHeight w:val="334"/>
        </w:trPr>
        <w:tc>
          <w:tcPr>
            <w:tcW w:w="5000" w:type="pct"/>
            <w:gridSpan w:val="21"/>
          </w:tcPr>
          <w:p w:rsidR="0002641F" w:rsidRPr="00F21068" w:rsidRDefault="00CF15F9" w:rsidP="009227EC">
            <w:pPr>
              <w:widowControl w:val="0"/>
              <w:tabs>
                <w:tab w:val="left" w:pos="390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4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Змістовий модуль 11. </w:t>
            </w:r>
            <w:r w:rsidRPr="00D2552E">
              <w:rPr>
                <w:rFonts w:ascii="Times New Roman" w:hAnsi="Times New Roman" w:cs="Times New Roman"/>
                <w:b/>
                <w:sz w:val="24"/>
                <w:szCs w:val="24"/>
              </w:rPr>
              <w:t>Податкові перевірки</w:t>
            </w:r>
          </w:p>
        </w:tc>
      </w:tr>
      <w:tr w:rsidR="00A074B6" w:rsidRPr="00F21068" w:rsidTr="00A074B6">
        <w:trPr>
          <w:trHeight w:val="334"/>
        </w:trPr>
        <w:tc>
          <w:tcPr>
            <w:tcW w:w="1605" w:type="pct"/>
          </w:tcPr>
          <w:p w:rsidR="00A074B6" w:rsidRPr="009227EC" w:rsidRDefault="00A074B6" w:rsidP="009227E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5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ПРЕВЕНТИВНИЙ ПОДАТКОВИЙ КОНТРОЛЬ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yellow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BB2B60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0,6</w:t>
            </w:r>
          </w:p>
        </w:tc>
        <w:tc>
          <w:tcPr>
            <w:tcW w:w="272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23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074B6" w:rsidRPr="00F21068" w:rsidRDefault="00A074B6" w:rsidP="00A0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074B6" w:rsidRPr="00F21068" w:rsidTr="00A074B6">
        <w:trPr>
          <w:trHeight w:val="334"/>
        </w:trPr>
        <w:tc>
          <w:tcPr>
            <w:tcW w:w="1605" w:type="pct"/>
          </w:tcPr>
          <w:p w:rsidR="00A074B6" w:rsidRPr="009227EC" w:rsidRDefault="00A074B6" w:rsidP="009227E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6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ПОДАТКОВІ </w:t>
            </w:r>
            <w:proofErr w:type="gramStart"/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ПЕРЕВ</w:t>
            </w:r>
            <w:proofErr w:type="gramEnd"/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ІРКИ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0,2</w:t>
            </w:r>
          </w:p>
        </w:tc>
        <w:tc>
          <w:tcPr>
            <w:tcW w:w="323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074B6" w:rsidRPr="00F21068" w:rsidTr="00A074B6">
        <w:trPr>
          <w:trHeight w:val="521"/>
        </w:trPr>
        <w:tc>
          <w:tcPr>
            <w:tcW w:w="1605" w:type="pct"/>
          </w:tcPr>
          <w:p w:rsidR="00A074B6" w:rsidRPr="009227EC" w:rsidRDefault="00A074B6" w:rsidP="009227E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7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ФАКТИЧНІ ПОДАТКОВІ ПЕРЕВІРКИ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074B6" w:rsidRDefault="00A074B6">
            <w:r w:rsidRPr="00E22F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074B6" w:rsidRPr="00F21068" w:rsidTr="00A074B6">
        <w:trPr>
          <w:trHeight w:val="334"/>
        </w:trPr>
        <w:tc>
          <w:tcPr>
            <w:tcW w:w="1605" w:type="pct"/>
          </w:tcPr>
          <w:p w:rsidR="00A074B6" w:rsidRPr="009227EC" w:rsidRDefault="00A074B6" w:rsidP="009227E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227EC">
              <w:rPr>
                <w:rStyle w:val="m-6439367313680690572xfm47050603"/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16"/>
                <w:szCs w:val="16"/>
                <w:lang w:val="uk-UA"/>
              </w:rPr>
              <w:t>8</w:t>
            </w:r>
            <w:r w:rsidRPr="009227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9227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16"/>
                <w:szCs w:val="16"/>
              </w:rPr>
              <w:t xml:space="preserve"> 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ОФОРМЛЕННЯ І РЕАЛІЗАЦІЯ МАТЕРІАЛІВ ПОДАТКОВИХ ПЕРЕВІРОК</w:t>
            </w:r>
            <w:r w:rsidRPr="009227E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22" w:type="pct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5" w:type="pct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75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A074B6" w:rsidRDefault="00A074B6" w:rsidP="00F90A69">
            <w:pPr>
              <w:jc w:val="center"/>
            </w:pPr>
            <w:r w:rsidRPr="007F57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gridSpan w:val="2"/>
          </w:tcPr>
          <w:p w:rsidR="00A074B6" w:rsidRPr="00F21068" w:rsidRDefault="00A074B6" w:rsidP="00A07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23" w:type="pct"/>
            <w:gridSpan w:val="2"/>
            <w:vAlign w:val="center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074B6" w:rsidRPr="00F21068" w:rsidRDefault="00A074B6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</w:tcPr>
          <w:p w:rsidR="00A074B6" w:rsidRDefault="00A074B6">
            <w:r w:rsidRPr="00E22F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86205F" w:rsidRPr="00F21068" w:rsidTr="00A074B6">
        <w:trPr>
          <w:trHeight w:val="334"/>
        </w:trPr>
        <w:tc>
          <w:tcPr>
            <w:tcW w:w="1605" w:type="pct"/>
          </w:tcPr>
          <w:p w:rsidR="0002641F" w:rsidRPr="00F21068" w:rsidRDefault="0002641F" w:rsidP="009227EC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Разом за змістовим модулем </w:t>
            </w:r>
            <w:r w:rsidR="009227E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02641F" w:rsidP="00BB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BB2B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2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3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56</w:t>
            </w:r>
          </w:p>
        </w:tc>
      </w:tr>
      <w:tr w:rsidR="0086205F" w:rsidRPr="00F21068" w:rsidTr="00A074B6">
        <w:trPr>
          <w:trHeight w:val="334"/>
        </w:trPr>
        <w:tc>
          <w:tcPr>
            <w:tcW w:w="1605" w:type="pct"/>
          </w:tcPr>
          <w:p w:rsidR="0002641F" w:rsidRPr="00F21068" w:rsidRDefault="0002641F" w:rsidP="0086205F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422" w:type="pct"/>
            <w:shd w:val="clear" w:color="auto" w:fill="auto"/>
          </w:tcPr>
          <w:p w:rsidR="0002641F" w:rsidRPr="00F21068" w:rsidRDefault="0002641F" w:rsidP="00A52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225" w:type="pct"/>
            <w:shd w:val="clear" w:color="auto" w:fill="auto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2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75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1" w:type="pct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0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</w:t>
            </w:r>
          </w:p>
        </w:tc>
        <w:tc>
          <w:tcPr>
            <w:tcW w:w="272" w:type="pct"/>
            <w:gridSpan w:val="2"/>
            <w:shd w:val="clear" w:color="auto" w:fill="auto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2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23" w:type="pct"/>
            <w:gridSpan w:val="2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8" w:type="pct"/>
            <w:gridSpan w:val="3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346" w:type="pct"/>
            <w:gridSpan w:val="2"/>
            <w:vAlign w:val="center"/>
          </w:tcPr>
          <w:p w:rsidR="0002641F" w:rsidRPr="00F21068" w:rsidRDefault="0002641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112</w:t>
            </w:r>
          </w:p>
        </w:tc>
      </w:tr>
    </w:tbl>
    <w:p w:rsidR="0086205F" w:rsidRDefault="0086205F" w:rsidP="0002641F">
      <w:pPr>
        <w:tabs>
          <w:tab w:val="left" w:pos="3416"/>
        </w:tabs>
        <w:rPr>
          <w:lang w:val="uk-UA"/>
        </w:rPr>
      </w:pPr>
    </w:p>
    <w:p w:rsidR="000A15D8" w:rsidRPr="000A15D8" w:rsidRDefault="0086205F" w:rsidP="000A15D8">
      <w:pPr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 w:rsidRPr="000A15D8">
        <w:rPr>
          <w:rFonts w:ascii="Times New Roman" w:hAnsi="Times New Roman" w:cs="Times New Roman"/>
          <w:b/>
          <w:sz w:val="28"/>
          <w:szCs w:val="28"/>
          <w:lang w:val="uk-UA"/>
        </w:rPr>
        <w:t>8. План вивчення навчальної дисципліни</w:t>
      </w:r>
      <w:r w:rsidR="000A15D8" w:rsidRPr="000A1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0A15D8" w:rsidRPr="000A15D8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>Податковий контроль»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587"/>
        <w:gridCol w:w="1608"/>
        <w:gridCol w:w="1275"/>
      </w:tblGrid>
      <w:tr w:rsidR="0086205F" w:rsidRPr="004130ED" w:rsidTr="00B36B43">
        <w:tc>
          <w:tcPr>
            <w:tcW w:w="993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587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86205F" w:rsidRPr="004130ED" w:rsidTr="0086205F">
              <w:trPr>
                <w:trHeight w:val="109"/>
              </w:trPr>
              <w:tc>
                <w:tcPr>
                  <w:tcW w:w="0" w:type="auto"/>
                </w:tcPr>
                <w:p w:rsidR="0086205F" w:rsidRPr="004130ED" w:rsidRDefault="0086205F" w:rsidP="008620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6205F" w:rsidRPr="004130ED" w:rsidRDefault="0086205F" w:rsidP="008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86205F" w:rsidRPr="004130ED" w:rsidTr="00B36B43">
        <w:tc>
          <w:tcPr>
            <w:tcW w:w="993" w:type="dxa"/>
          </w:tcPr>
          <w:p w:rsidR="0086205F" w:rsidRPr="002D1EF6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587" w:type="dxa"/>
          </w:tcPr>
          <w:p w:rsidR="0086205F" w:rsidRPr="00F9010F" w:rsidRDefault="00CF15F9" w:rsidP="00B36B43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7284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07284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0728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</w:rPr>
              <w:t>1</w:t>
            </w:r>
            <w:r w:rsidRPr="0007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7284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072846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ТЕОРЕТИЧНІ ЗАСАДИ ПОДАТКОВОГО КОНТРОЛЮ</w:t>
            </w:r>
          </w:p>
        </w:tc>
        <w:tc>
          <w:tcPr>
            <w:tcW w:w="1608" w:type="dxa"/>
          </w:tcPr>
          <w:p w:rsidR="0086205F" w:rsidRPr="004130ED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86205F" w:rsidRPr="004130ED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4D0BC9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4D0BC9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4D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4D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D0BC9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4D0BC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НОРМАТИВНЕ ТА ІНФОРМАЦІЙНЕ ЗАБЕЗПЕЧЕННЯ ПОДАТКОВОГО КОНТРОЛЮ</w:t>
            </w:r>
            <w:r w:rsidRPr="004D0B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4D0BC9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4D0BC9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4D0B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4D0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D0BC9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4D0BC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НОРМАТИВНЕ ТА ІНФОРМАЦІЙНЕ ЗАБЕЗПЕЧЕННЯ ПОДАТКОВОГО КОНТРОЛЮ</w:t>
            </w:r>
            <w:r w:rsidRPr="004D0B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C053EC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C053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C053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C0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053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C053EC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ОРГАНІЗАЦІЯ ПОДАТКОВОГО КОНТРОЛЮ В УКРАЇНІ</w:t>
            </w:r>
            <w:r w:rsidRPr="00C05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C053EC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C053EC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C053E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C0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C053EC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C053EC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ОРГАНІЗАЦІЯ ПОДАТКОВОГО КОНТРОЛЮ В УКРАЇНІ</w:t>
            </w:r>
            <w:r w:rsidRPr="00C053E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D912EF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D912EF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D912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D9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912EF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D912EF">
              <w:rPr>
                <w:rFonts w:ascii="Times New Roman" w:hAnsi="Times New Roman" w:cs="Times New Roman"/>
                <w:b/>
                <w:sz w:val="20"/>
                <w:szCs w:val="20"/>
              </w:rPr>
              <w:t>НЕПРЯМІ МЕТОДИ ПОДАТКОВОГО КОНТРОЛЮ</w:t>
            </w:r>
            <w:r w:rsidRPr="00D912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D912EF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D912EF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D912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D9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912EF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D912EF">
              <w:rPr>
                <w:rFonts w:ascii="Times New Roman" w:hAnsi="Times New Roman" w:cs="Times New Roman"/>
                <w:b/>
                <w:sz w:val="20"/>
                <w:szCs w:val="20"/>
              </w:rPr>
              <w:t>НЕПРЯМІ МЕТОДИ ПОДАТКОВОГО КОНТРОЛЮ</w:t>
            </w:r>
            <w:r w:rsidRPr="00D912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392321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392321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3923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5</w:t>
            </w:r>
            <w:r w:rsidRPr="003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92321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392321">
              <w:rPr>
                <w:rFonts w:ascii="Times New Roman" w:hAnsi="Times New Roman" w:cs="Times New Roman"/>
                <w:b/>
                <w:sz w:val="20"/>
                <w:szCs w:val="20"/>
              </w:rPr>
              <w:t>ПРЕВЕНТИВНИЙ ПОДАТКОВИЙ КОНТРОЛЬ</w:t>
            </w:r>
            <w:r w:rsidRPr="003923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392321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392321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3923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5</w:t>
            </w:r>
            <w:r w:rsidRPr="0039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92321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392321">
              <w:rPr>
                <w:rFonts w:ascii="Times New Roman" w:hAnsi="Times New Roman" w:cs="Times New Roman"/>
                <w:b/>
                <w:sz w:val="20"/>
                <w:szCs w:val="20"/>
              </w:rPr>
              <w:t>ПРЕВЕНТИВНИЙ ПОДАТКОВИЙ КОНТРОЛЬ</w:t>
            </w:r>
            <w:r w:rsidRPr="0039232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F15F9" w:rsidTr="00B36B43">
        <w:trPr>
          <w:trHeight w:val="421"/>
        </w:trPr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B06F0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B06F0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B06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6</w:t>
            </w:r>
            <w:r w:rsidRPr="00B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06F0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B06F06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ПОДАТКОВІ ПЕРЕВІРКИ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F15F9" w:rsidRDefault="00CF15F9" w:rsidP="0086205F">
            <w:pPr>
              <w:jc w:val="center"/>
            </w:pPr>
          </w:p>
        </w:tc>
      </w:tr>
      <w:tr w:rsidR="00CF15F9" w:rsidTr="00B36B43">
        <w:tc>
          <w:tcPr>
            <w:tcW w:w="993" w:type="dxa"/>
          </w:tcPr>
          <w:p w:rsidR="00CF15F9" w:rsidRPr="002D1EF6" w:rsidRDefault="00CF15F9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587" w:type="dxa"/>
          </w:tcPr>
          <w:p w:rsidR="00CF15F9" w:rsidRDefault="00CF15F9" w:rsidP="00B36B43">
            <w:pPr>
              <w:jc w:val="both"/>
            </w:pPr>
            <w:r w:rsidRPr="00B06F06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B06F06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B06F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6</w:t>
            </w:r>
            <w:r w:rsidRPr="00B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06F06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B06F06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ПОДАТКОВІ ПЕРЕВІРКИ</w:t>
            </w:r>
          </w:p>
        </w:tc>
        <w:tc>
          <w:tcPr>
            <w:tcW w:w="1608" w:type="dxa"/>
          </w:tcPr>
          <w:p w:rsidR="00CF15F9" w:rsidRDefault="00CF15F9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CF15F9" w:rsidRDefault="00CF15F9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6B43" w:rsidTr="00B36B43">
        <w:tc>
          <w:tcPr>
            <w:tcW w:w="993" w:type="dxa"/>
          </w:tcPr>
          <w:p w:rsidR="00B36B43" w:rsidRPr="002D1EF6" w:rsidRDefault="00B36B43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587" w:type="dxa"/>
          </w:tcPr>
          <w:p w:rsidR="00B36B43" w:rsidRDefault="00B36B43" w:rsidP="00B36B43">
            <w:pPr>
              <w:jc w:val="both"/>
            </w:pPr>
            <w:r w:rsidRPr="00935190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935190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935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7</w:t>
            </w:r>
            <w:r w:rsidRPr="009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3519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935190">
              <w:rPr>
                <w:rFonts w:ascii="Times New Roman" w:hAnsi="Times New Roman" w:cs="Times New Roman"/>
                <w:b/>
                <w:sz w:val="20"/>
                <w:szCs w:val="20"/>
              </w:rPr>
              <w:t>ФАКТИЧНІ ПОДАТКОВІ ПЕРЕВІРКИ</w:t>
            </w:r>
            <w:r w:rsidRPr="009351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B36B43" w:rsidRDefault="00B36B43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B36B43" w:rsidRDefault="00B36B43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6B43" w:rsidTr="00B36B43">
        <w:tc>
          <w:tcPr>
            <w:tcW w:w="993" w:type="dxa"/>
          </w:tcPr>
          <w:p w:rsidR="00B36B43" w:rsidRPr="002D1EF6" w:rsidRDefault="00B36B43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587" w:type="dxa"/>
          </w:tcPr>
          <w:p w:rsidR="00B36B43" w:rsidRDefault="00B36B43" w:rsidP="00B36B43">
            <w:pPr>
              <w:jc w:val="both"/>
            </w:pPr>
            <w:r w:rsidRPr="00935190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935190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935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7</w:t>
            </w:r>
            <w:r w:rsidRPr="009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935190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935190">
              <w:rPr>
                <w:rFonts w:ascii="Times New Roman" w:hAnsi="Times New Roman" w:cs="Times New Roman"/>
                <w:b/>
                <w:sz w:val="20"/>
                <w:szCs w:val="20"/>
              </w:rPr>
              <w:t>ФАКТИЧНІ ПОДАТКОВІ ПЕРЕВІРКИ</w:t>
            </w:r>
            <w:r w:rsidRPr="009351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B36B43" w:rsidRDefault="00B36B43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B36B43" w:rsidRDefault="00B36B43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6B43" w:rsidTr="00B36B43">
        <w:tc>
          <w:tcPr>
            <w:tcW w:w="993" w:type="dxa"/>
          </w:tcPr>
          <w:p w:rsidR="00B36B43" w:rsidRPr="002D1EF6" w:rsidRDefault="00B36B43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587" w:type="dxa"/>
          </w:tcPr>
          <w:p w:rsidR="00B36B43" w:rsidRDefault="00B36B43" w:rsidP="00B36B43">
            <w:pPr>
              <w:jc w:val="both"/>
            </w:pPr>
            <w:r w:rsidRPr="00F56401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F56401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F564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8</w:t>
            </w:r>
            <w:r w:rsidRPr="00F5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56401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F56401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ОФОРМЛЕННЯ І РЕАЛІЗАЦІЯ МАТЕРІАЛІВ ПОДАТКОВИХ ПЕРЕВІРОК</w:t>
            </w:r>
            <w:r w:rsidRPr="00F564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B36B43" w:rsidRDefault="00B36B43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B36B43" w:rsidRDefault="00B36B43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36B43" w:rsidTr="00B36B43">
        <w:tc>
          <w:tcPr>
            <w:tcW w:w="993" w:type="dxa"/>
          </w:tcPr>
          <w:p w:rsidR="00B36B43" w:rsidRPr="002D1EF6" w:rsidRDefault="00B36B43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587" w:type="dxa"/>
          </w:tcPr>
          <w:p w:rsidR="00B36B43" w:rsidRDefault="00B36B43" w:rsidP="00B36B43">
            <w:pPr>
              <w:jc w:val="both"/>
            </w:pPr>
            <w:r w:rsidRPr="00F56401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F56401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F564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8</w:t>
            </w:r>
            <w:r w:rsidRPr="00F564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56401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F56401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ОФОРМЛЕННЯ І РЕАЛІЗАЦІЯ МАТЕРІАЛІВ ПОДАТКОВИХ ПЕРЕВІРОК</w:t>
            </w:r>
            <w:r w:rsidRPr="00F5640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608" w:type="dxa"/>
          </w:tcPr>
          <w:p w:rsidR="00B36B43" w:rsidRDefault="00B36B43" w:rsidP="0086205F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B36B43" w:rsidRDefault="00B36B43" w:rsidP="0086205F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05F" w:rsidRPr="00526D07" w:rsidTr="00B36B43">
        <w:tc>
          <w:tcPr>
            <w:tcW w:w="993" w:type="dxa"/>
          </w:tcPr>
          <w:p w:rsidR="0086205F" w:rsidRPr="00526D07" w:rsidRDefault="0086205F" w:rsidP="008620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587" w:type="dxa"/>
          </w:tcPr>
          <w:p w:rsidR="0086205F" w:rsidRPr="00526D07" w:rsidRDefault="0086205F" w:rsidP="008620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86205F" w:rsidRPr="00526D07" w:rsidRDefault="0086205F" w:rsidP="0086205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6205F" w:rsidRPr="00526D07" w:rsidRDefault="0086205F" w:rsidP="00862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:rsidR="0086205F" w:rsidRDefault="0086205F" w:rsidP="0086205F">
      <w:pPr>
        <w:rPr>
          <w:lang w:val="uk-UA"/>
        </w:rPr>
      </w:pPr>
    </w:p>
    <w:p w:rsidR="000A15D8" w:rsidRPr="000A15D8" w:rsidRDefault="0086205F" w:rsidP="000A15D8">
      <w:pPr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 w:rsidRPr="000A15D8">
        <w:rPr>
          <w:rFonts w:ascii="Times New Roman" w:hAnsi="Times New Roman" w:cs="Times New Roman"/>
          <w:b/>
          <w:sz w:val="28"/>
          <w:szCs w:val="28"/>
          <w:lang w:val="uk-UA"/>
        </w:rPr>
        <w:t>9. Самостійна робота</w:t>
      </w:r>
      <w:r w:rsidR="000A15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15D8" w:rsidRPr="000A15D8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 «</w:t>
      </w:r>
      <w:r w:rsidR="000A15D8" w:rsidRPr="000A15D8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>Податковий контроль»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7069"/>
        <w:gridCol w:w="947"/>
        <w:gridCol w:w="893"/>
      </w:tblGrid>
      <w:tr w:rsidR="0086205F" w:rsidRPr="00A73412" w:rsidTr="0086205F">
        <w:trPr>
          <w:cantSplit/>
        </w:trPr>
        <w:tc>
          <w:tcPr>
            <w:tcW w:w="554" w:type="dxa"/>
            <w:vMerge w:val="restart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69" w:type="dxa"/>
            <w:vMerge w:val="restart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0" w:type="dxa"/>
            <w:gridSpan w:val="2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</w:tr>
      <w:tr w:rsidR="0086205F" w:rsidRPr="00A73412" w:rsidTr="0086205F">
        <w:trPr>
          <w:cantSplit/>
        </w:trPr>
        <w:tc>
          <w:tcPr>
            <w:tcW w:w="554" w:type="dxa"/>
            <w:vMerge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69" w:type="dxa"/>
            <w:vMerge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7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</w:t>
            </w:r>
          </w:p>
        </w:tc>
        <w:tc>
          <w:tcPr>
            <w:tcW w:w="893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</w:tc>
      </w:tr>
      <w:tr w:rsidR="00A074B6" w:rsidRPr="00A73412" w:rsidTr="00C04FA2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</w:rPr>
              <w:t>1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ТЕОРЕТИЧНІ ЗАСАДИ ПОДАТКОВОГО КОНТРОЛЮ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7" w:type="dxa"/>
          </w:tcPr>
          <w:p w:rsidR="00A074B6" w:rsidRPr="00F21068" w:rsidRDefault="00A074B6" w:rsidP="00BB2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BB2B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93" w:type="dxa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074B6" w:rsidRPr="00A73412" w:rsidTr="00C04FA2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2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НОРМАТИВНЕ ТА ІНФОРМАЦІЙНЕ ЗАБЕЗПЕЧЕННЯ ПОДАТКОВОГО КОНТРОЛЮ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7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074B6" w:rsidRPr="00A73412" w:rsidTr="0086205F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3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ОРГАНІЗАЦІЯ ПОДАТКОВОГО КОНТРОЛЮ В УКРАЇНІ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7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074B6" w:rsidRPr="00A73412" w:rsidTr="0086205F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4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НЕПРЯМІ МЕТОДИ ПОДАТКОВОГО КОНТРОЛЮ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7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074B6" w:rsidRPr="00A73412" w:rsidTr="003D1FA3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5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ПРЕВЕНТИВНИЙ ПОДАТКОВИЙ КОНТРОЛЬ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7" w:type="dxa"/>
          </w:tcPr>
          <w:p w:rsidR="00A074B6" w:rsidRDefault="00BB2B60" w:rsidP="00A074B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93" w:type="dxa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  <w:r w:rsidRPr="00F210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</w:tr>
      <w:tr w:rsidR="00A074B6" w:rsidRPr="00A73412" w:rsidTr="003D1FA3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6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ПОДАТКОВІ ПЕРЕВІРКИ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7" w:type="dxa"/>
          </w:tcPr>
          <w:p w:rsidR="00A074B6" w:rsidRDefault="00A074B6" w:rsidP="00A074B6">
            <w:pPr>
              <w:jc w:val="center"/>
            </w:pPr>
            <w:r w:rsidRPr="00D62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  <w:vAlign w:val="center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</w:t>
            </w:r>
          </w:p>
        </w:tc>
      </w:tr>
      <w:tr w:rsidR="00A074B6" w:rsidRPr="00A73412" w:rsidTr="0086205F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7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ФАКТИЧНІ ПОДАТКОВІ ПЕРЕВІРКИ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7" w:type="dxa"/>
          </w:tcPr>
          <w:p w:rsidR="00A074B6" w:rsidRDefault="00A074B6" w:rsidP="00A074B6">
            <w:pPr>
              <w:jc w:val="center"/>
            </w:pPr>
            <w:r w:rsidRPr="00D62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A074B6" w:rsidRPr="00A73412" w:rsidTr="0086205F">
        <w:tc>
          <w:tcPr>
            <w:tcW w:w="554" w:type="dxa"/>
          </w:tcPr>
          <w:p w:rsidR="00A074B6" w:rsidRPr="00A73412" w:rsidRDefault="00A074B6" w:rsidP="0086205F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69" w:type="dxa"/>
          </w:tcPr>
          <w:p w:rsidR="00A074B6" w:rsidRPr="00786DFE" w:rsidRDefault="00A074B6" w:rsidP="00065C97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86DFE">
              <w:rPr>
                <w:rStyle w:val="m-6439367313680690572xfm4705060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5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  <w:sz w:val="20"/>
                <w:szCs w:val="20"/>
                <w:lang w:val="uk-UA"/>
              </w:rPr>
              <w:t>8</w:t>
            </w:r>
            <w:r w:rsidRPr="0078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86DFE">
              <w:rPr>
                <w:rFonts w:ascii="Times New Roman" w:eastAsia="Times New Roman" w:hAnsi="Times New Roman" w:cs="Times New Roman"/>
                <w:b/>
                <w:color w:val="000000"/>
                <w:spacing w:val="46"/>
                <w:sz w:val="20"/>
                <w:szCs w:val="20"/>
              </w:rPr>
              <w:t xml:space="preserve"> 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ОФОРМЛЕННЯ І РЕАЛІЗАЦІЯ МАТЕРІАЛІВ ПОДАТКОВИХ ПЕРЕВІРОК</w:t>
            </w:r>
            <w:r w:rsidRPr="00786D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7" w:type="dxa"/>
          </w:tcPr>
          <w:p w:rsidR="00A074B6" w:rsidRDefault="00A074B6" w:rsidP="00A074B6">
            <w:pPr>
              <w:jc w:val="center"/>
            </w:pPr>
            <w:r w:rsidRPr="00D62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93" w:type="dxa"/>
          </w:tcPr>
          <w:p w:rsidR="00A074B6" w:rsidRPr="00F21068" w:rsidRDefault="00A074B6" w:rsidP="00F90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13,9</w:t>
            </w:r>
          </w:p>
        </w:tc>
      </w:tr>
      <w:tr w:rsidR="0086205F" w:rsidRPr="00A73412" w:rsidTr="0086205F">
        <w:tc>
          <w:tcPr>
            <w:tcW w:w="554" w:type="dxa"/>
          </w:tcPr>
          <w:p w:rsidR="0086205F" w:rsidRPr="00A73412" w:rsidRDefault="0086205F" w:rsidP="0086205F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69" w:type="dxa"/>
          </w:tcPr>
          <w:p w:rsidR="0086205F" w:rsidRPr="00A73412" w:rsidRDefault="0086205F" w:rsidP="0086205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47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893" w:type="dxa"/>
          </w:tcPr>
          <w:p w:rsidR="0086205F" w:rsidRPr="00A73412" w:rsidRDefault="0086205F" w:rsidP="00862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734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112</w:t>
            </w:r>
          </w:p>
        </w:tc>
      </w:tr>
    </w:tbl>
    <w:p w:rsidR="00C35855" w:rsidRDefault="00C35855" w:rsidP="0086205F">
      <w:pPr>
        <w:rPr>
          <w:lang w:val="uk-UA"/>
        </w:rPr>
      </w:pPr>
    </w:p>
    <w:p w:rsidR="000A15D8" w:rsidRPr="000A15D8" w:rsidRDefault="000A15D8" w:rsidP="000A15D8">
      <w:pPr>
        <w:jc w:val="center"/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86205F" w:rsidRPr="0086205F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A15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A15D8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>Податковий контроль»</w:t>
      </w:r>
    </w:p>
    <w:p w:rsidR="0086205F" w:rsidRPr="00F84AF3" w:rsidRDefault="0086205F" w:rsidP="0086205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4AF3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F8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100-бальною шкалою. </w:t>
      </w:r>
    </w:p>
    <w:p w:rsidR="0086205F" w:rsidRPr="00F84AF3" w:rsidRDefault="0086205F" w:rsidP="0086205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4A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рубіжного контролю враховують наступні види робіт:</w:t>
      </w:r>
    </w:p>
    <w:p w:rsidR="0086205F" w:rsidRPr="00264E32" w:rsidRDefault="0086205F" w:rsidP="0086205F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Проведення змістовного модульного контролю з дисципліни </w:t>
      </w:r>
      <w:r w:rsidRPr="00264E3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64E32">
        <w:rPr>
          <w:rStyle w:val="m-6439367313680690572xfm47050603"/>
          <w:rFonts w:ascii="Times New Roman" w:hAnsi="Times New Roman" w:cs="Times New Roman"/>
          <w:b/>
          <w:sz w:val="28"/>
          <w:szCs w:val="28"/>
          <w:lang w:val="uk-UA"/>
        </w:rPr>
        <w:t>Податковий контроль»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483E5C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86205F" w:rsidRPr="00483E5C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483E5C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86205F" w:rsidRPr="00483E5C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DE43F8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86205F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86205F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86205F" w:rsidRPr="008B29E5" w:rsidTr="0086205F">
        <w:tc>
          <w:tcPr>
            <w:tcW w:w="3780" w:type="dxa"/>
          </w:tcPr>
          <w:p w:rsidR="0086205F" w:rsidRPr="008B29E5" w:rsidRDefault="0086205F" w:rsidP="0086205F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86205F" w:rsidRPr="008B29E5" w:rsidRDefault="0086205F" w:rsidP="0086205F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0A15D8" w:rsidRDefault="000A15D8" w:rsidP="0086205F">
      <w:pPr>
        <w:pStyle w:val="7"/>
        <w:keepNext w:val="0"/>
        <w:widowControl w:val="0"/>
        <w:ind w:firstLine="709"/>
        <w:jc w:val="both"/>
      </w:pPr>
    </w:p>
    <w:p w:rsidR="000A15D8" w:rsidRDefault="0086205F" w:rsidP="000A15D8">
      <w:pPr>
        <w:pStyle w:val="7"/>
        <w:keepNext w:val="0"/>
        <w:widowControl w:val="0"/>
        <w:ind w:firstLine="709"/>
        <w:jc w:val="both"/>
      </w:pPr>
      <w:r w:rsidRPr="00651FE3"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0A15D8" w:rsidRDefault="000A15D8" w:rsidP="000A15D8">
      <w:pPr>
        <w:pStyle w:val="7"/>
        <w:keepNext w:val="0"/>
        <w:widowControl w:val="0"/>
        <w:ind w:firstLine="709"/>
        <w:jc w:val="both"/>
      </w:pPr>
    </w:p>
    <w:p w:rsidR="0086205F" w:rsidRPr="000A15D8" w:rsidRDefault="0086205F" w:rsidP="000A15D8">
      <w:pPr>
        <w:pStyle w:val="7"/>
        <w:keepNext w:val="0"/>
        <w:widowControl w:val="0"/>
        <w:ind w:firstLine="709"/>
        <w:jc w:val="both"/>
        <w:rPr>
          <w:b w:val="0"/>
        </w:rPr>
      </w:pPr>
      <w:r w:rsidRPr="000A15D8">
        <w:rPr>
          <w:b w:val="0"/>
          <w:szCs w:val="28"/>
        </w:rPr>
        <w:t>Іспит проводиться за наявності незадовільної оцінки підсумкового модуля або за вибором студента та містить: теоретичне питання, тести, задачу</w:t>
      </w:r>
    </w:p>
    <w:p w:rsidR="0086205F" w:rsidRPr="000A15D8" w:rsidRDefault="0086205F" w:rsidP="0086205F">
      <w:pPr>
        <w:rPr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6205F" w:rsidRPr="001E7360" w:rsidTr="0086205F">
        <w:trPr>
          <w:trHeight w:val="550"/>
        </w:trPr>
        <w:tc>
          <w:tcPr>
            <w:tcW w:w="10029" w:type="dxa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6"/>
              <w:gridCol w:w="788"/>
              <w:gridCol w:w="1113"/>
              <w:gridCol w:w="5710"/>
            </w:tblGrid>
            <w:tr w:rsidR="0086205F" w:rsidRPr="00C21D79" w:rsidTr="0086205F">
              <w:trPr>
                <w:trHeight w:val="711"/>
              </w:trPr>
              <w:tc>
                <w:tcPr>
                  <w:tcW w:w="1272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1783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 w:type="page"/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Стратегія оцінювання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Вага,</w:t>
                  </w: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545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Термін</w:t>
                  </w:r>
                </w:p>
              </w:tc>
              <w:tc>
                <w:tcPr>
                  <w:tcW w:w="2797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Критерії оцінювання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завдання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, тести,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 за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>поточн</w:t>
                  </w:r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им</w:t>
                  </w:r>
                  <w:proofErr w:type="spellEnd"/>
                  <w:r w:rsidRPr="00483E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3E5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оцінюваням</w:t>
                  </w:r>
                  <w:proofErr w:type="spellEnd"/>
                </w:p>
              </w:tc>
              <w:tc>
                <w:tcPr>
                  <w:tcW w:w="386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ind w:right="-107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впродовж семестру</w:t>
                  </w:r>
                </w:p>
              </w:tc>
              <w:tc>
                <w:tcPr>
                  <w:tcW w:w="2797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теоретичне опитування та 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кожною темою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Align w:val="center"/>
                </w:tcPr>
                <w:p w:rsidR="0086205F" w:rsidRPr="000E4E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оцінка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>самостійну</w:t>
                  </w:r>
                  <w:proofErr w:type="spellEnd"/>
                  <w:r w:rsidRPr="00DE43F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роботу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Pr="000E4E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0E4E7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виконання самостійної роботи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Align w:val="center"/>
                </w:tcPr>
                <w:p w:rsidR="0086205F" w:rsidRPr="00967B1E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тестування під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50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тестове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оцінювання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знань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матеріалу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лекцій</w:t>
                  </w:r>
                  <w:proofErr w:type="spellEnd"/>
                </w:p>
              </w:tc>
            </w:tr>
            <w:tr w:rsidR="0086205F" w:rsidRPr="00C21D79" w:rsidTr="0086205F">
              <w:trPr>
                <w:trHeight w:val="562"/>
              </w:trPr>
              <w:tc>
                <w:tcPr>
                  <w:tcW w:w="1272" w:type="pct"/>
                  <w:vAlign w:val="center"/>
                </w:tcPr>
                <w:p w:rsidR="0086205F" w:rsidRPr="00967B1E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>розв’язок</w:t>
                  </w:r>
                  <w:proofErr w:type="spellEnd"/>
                  <w:r w:rsidRPr="00967B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задач</w:t>
                  </w:r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gramStart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proofErr w:type="gramEnd"/>
                  <w:r w:rsidRPr="00967B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ід час рубіжного контролю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7567F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545" w:type="pct"/>
                  <w:vMerge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797" w:type="pct"/>
                  <w:vAlign w:val="center"/>
                </w:tcPr>
                <w:p w:rsidR="0086205F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письмове оцінювання за</w:t>
                  </w: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тем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ами практичних робіт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складання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іспиту</w:t>
                  </w: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1D79">
                    <w:rPr>
                      <w:rFonts w:ascii="Times New Roman" w:hAnsi="Times New Roman"/>
                      <w:sz w:val="20"/>
                      <w:szCs w:val="20"/>
                    </w:rPr>
                    <w:t>60-100</w:t>
                  </w:r>
                </w:p>
              </w:tc>
              <w:tc>
                <w:tcPr>
                  <w:tcW w:w="545" w:type="pct"/>
                  <w:vMerge w:val="restar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ind w:left="-30" w:firstLine="3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ісля</w:t>
                  </w:r>
                  <w:proofErr w:type="spellEnd"/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модулю</w:t>
                  </w: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</w:rPr>
                    <w:t>35-59</w:t>
                  </w:r>
                </w:p>
              </w:tc>
              <w:tc>
                <w:tcPr>
                  <w:tcW w:w="545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86205F" w:rsidRPr="00C21D79" w:rsidTr="0086205F">
              <w:tc>
                <w:tcPr>
                  <w:tcW w:w="1272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86" w:type="pct"/>
                  <w:vAlign w:val="center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1-34</w:t>
                  </w:r>
                </w:p>
              </w:tc>
              <w:tc>
                <w:tcPr>
                  <w:tcW w:w="545" w:type="pct"/>
                  <w:vMerge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97" w:type="pct"/>
                </w:tcPr>
                <w:p w:rsidR="0086205F" w:rsidRPr="00C21D79" w:rsidRDefault="0086205F" w:rsidP="0086205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C21D79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86205F" w:rsidRPr="00651FE3" w:rsidRDefault="0086205F" w:rsidP="0086205F">
            <w:pPr>
              <w:pStyle w:val="7"/>
              <w:keepNext w:val="0"/>
              <w:widowControl w:val="0"/>
              <w:ind w:firstLine="709"/>
              <w:jc w:val="both"/>
              <w:outlineLvl w:val="6"/>
              <w:rPr>
                <w:i/>
              </w:rPr>
            </w:pPr>
            <w:r w:rsidRPr="00651FE3">
              <w:t>Підсумкова оцінка за семестр визначається як середня двох підсумкових контролів за перший та другий змістовні модулі.</w:t>
            </w:r>
          </w:p>
          <w:p w:rsidR="0086205F" w:rsidRPr="00D96321" w:rsidRDefault="0086205F" w:rsidP="00862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6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tbl>
            <w:tblPr>
              <w:tblW w:w="5055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592"/>
              <w:gridCol w:w="1928"/>
              <w:gridCol w:w="3813"/>
            </w:tblGrid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0"/>
                    <w:widowControl/>
                    <w:tabs>
                      <w:tab w:val="left" w:pos="1560"/>
                    </w:tabs>
                    <w:spacing w:line="240" w:lineRule="auto"/>
                    <w:rPr>
                      <w:rStyle w:val="FontStyle62"/>
                      <w:rFonts w:ascii="Times New Roman" w:hAnsi="Times New Roman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Оцінка</w:t>
                  </w: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ECTS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0"/>
                    <w:widowControl/>
                    <w:spacing w:line="240" w:lineRule="auto"/>
                    <w:rPr>
                      <w:rStyle w:val="FontStyle62"/>
                      <w:rFonts w:ascii="Times New Roman" w:hAnsi="Times New Roman"/>
                      <w:lang w:val="uk-UA" w:eastAsia="uk-UA"/>
                    </w:rPr>
                  </w:pPr>
                  <w:r w:rsidRPr="00DB3B9B">
                    <w:rPr>
                      <w:rFonts w:ascii="Times New Roman" w:hAnsi="Times New Roman"/>
                      <w:lang w:val="uk-UA"/>
                    </w:rPr>
                    <w:t>Оцінка за національною шкалою для заліку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204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lang w:val="uk-UA"/>
                    </w:rPr>
                  </w:pPr>
                </w:p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зараховано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85-89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75-84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70-74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60-69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043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35-59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FX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86205F" w:rsidRPr="008B29E5" w:rsidTr="0086205F">
              <w:tc>
                <w:tcPr>
                  <w:tcW w:w="19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1-34</w:t>
                  </w:r>
                </w:p>
              </w:tc>
              <w:tc>
                <w:tcPr>
                  <w:tcW w:w="10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6205F" w:rsidRPr="00DB3B9B" w:rsidRDefault="0086205F" w:rsidP="0086205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DB3B9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F</w:t>
                  </w:r>
                </w:p>
              </w:tc>
              <w:tc>
                <w:tcPr>
                  <w:tcW w:w="20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6205F" w:rsidRPr="00DB3B9B" w:rsidRDefault="0086205F" w:rsidP="0086205F">
                  <w:pPr>
                    <w:pStyle w:val="Style21"/>
                    <w:widowControl/>
                    <w:spacing w:line="240" w:lineRule="auto"/>
                    <w:jc w:val="center"/>
                    <w:rPr>
                      <w:rStyle w:val="FontStyle47"/>
                      <w:lang w:val="uk-UA"/>
                    </w:rPr>
                  </w:pPr>
                  <w:r w:rsidRPr="00DB3B9B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86205F" w:rsidRPr="001E7360" w:rsidRDefault="0086205F" w:rsidP="008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5F" w:rsidRPr="00A73412" w:rsidTr="0086205F">
        <w:tc>
          <w:tcPr>
            <w:tcW w:w="10029" w:type="dxa"/>
          </w:tcPr>
          <w:p w:rsidR="0086205F" w:rsidRPr="00A73412" w:rsidRDefault="0086205F" w:rsidP="0086205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</w:t>
            </w:r>
            <w:r w:rsidRPr="00A734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Політика курсу</w:t>
            </w:r>
            <w:r w:rsidRPr="00A73412">
              <w:rPr>
                <w:rStyle w:val="m-6439367313680690572xfm47050603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264E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264E32">
              <w:rPr>
                <w:rStyle w:val="m-6439367313680690572xfm47050603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Податковий контроль»</w:t>
            </w:r>
          </w:p>
        </w:tc>
      </w:tr>
      <w:tr w:rsidR="0086205F" w:rsidRPr="00686F16" w:rsidTr="0086205F">
        <w:tc>
          <w:tcPr>
            <w:tcW w:w="10029" w:type="dxa"/>
          </w:tcPr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86205F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86205F" w:rsidRPr="004130ED" w:rsidRDefault="0086205F" w:rsidP="008620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6205F" w:rsidRPr="0086205F" w:rsidRDefault="0086205F" w:rsidP="0086205F">
      <w:pPr>
        <w:rPr>
          <w:lang w:val="uk-UA"/>
        </w:rPr>
      </w:pPr>
    </w:p>
    <w:sectPr w:rsidR="0086205F" w:rsidRPr="0086205F" w:rsidSect="00D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3EACC25C"/>
    <w:lvl w:ilvl="0" w:tplc="FD566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25D"/>
    <w:multiLevelType w:val="hybridMultilevel"/>
    <w:tmpl w:val="765417E8"/>
    <w:lvl w:ilvl="0" w:tplc="D62019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4E63"/>
    <w:multiLevelType w:val="hybridMultilevel"/>
    <w:tmpl w:val="CACA55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5647"/>
    <w:multiLevelType w:val="hybridMultilevel"/>
    <w:tmpl w:val="3EACC25C"/>
    <w:lvl w:ilvl="0" w:tplc="FD566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855"/>
    <w:rsid w:val="0002641F"/>
    <w:rsid w:val="00065C97"/>
    <w:rsid w:val="000A15D8"/>
    <w:rsid w:val="002F7D32"/>
    <w:rsid w:val="00686F16"/>
    <w:rsid w:val="006D623D"/>
    <w:rsid w:val="00715FA3"/>
    <w:rsid w:val="0086205F"/>
    <w:rsid w:val="009227EC"/>
    <w:rsid w:val="00A074B6"/>
    <w:rsid w:val="00A520ED"/>
    <w:rsid w:val="00B36B43"/>
    <w:rsid w:val="00BB2B60"/>
    <w:rsid w:val="00C35855"/>
    <w:rsid w:val="00CF15F9"/>
    <w:rsid w:val="00D2552E"/>
    <w:rsid w:val="00D56E02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55"/>
  </w:style>
  <w:style w:type="paragraph" w:styleId="7">
    <w:name w:val="heading 7"/>
    <w:basedOn w:val="a"/>
    <w:next w:val="a"/>
    <w:link w:val="70"/>
    <w:qFormat/>
    <w:rsid w:val="0086205F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55"/>
    <w:pPr>
      <w:ind w:left="720"/>
      <w:contextualSpacing/>
    </w:pPr>
  </w:style>
  <w:style w:type="paragraph" w:customStyle="1" w:styleId="Default">
    <w:name w:val="Default"/>
    <w:rsid w:val="00C3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6439367313680690572xfm47050603">
    <w:name w:val="m_-6439367313680690572xfm_47050603"/>
    <w:basedOn w:val="a0"/>
    <w:rsid w:val="00C35855"/>
  </w:style>
  <w:style w:type="character" w:customStyle="1" w:styleId="rvts15">
    <w:name w:val="rvts15"/>
    <w:basedOn w:val="a0"/>
    <w:rsid w:val="0002641F"/>
  </w:style>
  <w:style w:type="character" w:customStyle="1" w:styleId="rvts0">
    <w:name w:val="rvts0"/>
    <w:basedOn w:val="a0"/>
    <w:rsid w:val="00F23949"/>
  </w:style>
  <w:style w:type="character" w:customStyle="1" w:styleId="70">
    <w:name w:val="Заголовок 7 Знак"/>
    <w:basedOn w:val="a0"/>
    <w:link w:val="7"/>
    <w:rsid w:val="008620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862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20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86205F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86205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6205F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86205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prepod</cp:lastModifiedBy>
  <cp:revision>15</cp:revision>
  <dcterms:created xsi:type="dcterms:W3CDTF">2020-11-28T14:16:00Z</dcterms:created>
  <dcterms:modified xsi:type="dcterms:W3CDTF">2020-11-30T09:00:00Z</dcterms:modified>
</cp:coreProperties>
</file>