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B24" w:rsidRPr="00FD0349" w:rsidRDefault="008B543A" w:rsidP="00595B24">
      <w:pPr>
        <w:tabs>
          <w:tab w:val="left" w:leader="underscore" w:pos="7046"/>
        </w:tabs>
        <w:jc w:val="center"/>
        <w:rPr>
          <w:u w:val="single"/>
          <w:lang w:val="uk-UA"/>
        </w:rPr>
      </w:pPr>
      <w:r w:rsidRPr="00FD034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Кафедра </w:t>
      </w:r>
      <w:r w:rsidR="00595B24" w:rsidRPr="00FD0349">
        <w:rPr>
          <w:rFonts w:ascii="Times New Roman" w:hAnsi="Times New Roman" w:cs="Times New Roman"/>
          <w:sz w:val="28"/>
          <w:szCs w:val="28"/>
          <w:u w:val="single"/>
          <w:lang w:val="uk-UA"/>
        </w:rPr>
        <w:t>Облік і оподаткування</w:t>
      </w:r>
      <w:r w:rsidR="00595B24" w:rsidRPr="00FD0349">
        <w:rPr>
          <w:u w:val="single"/>
          <w:lang w:val="uk-UA"/>
        </w:rPr>
        <w:t xml:space="preserve"> </w:t>
      </w:r>
    </w:p>
    <w:p w:rsidR="00721D66" w:rsidRPr="00595B24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CE5DB6" w:rsidRPr="00CE5DB6" w:rsidRDefault="00CE5DB6" w:rsidP="00CE5DB6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E5DB6">
        <w:rPr>
          <w:rFonts w:ascii="Times New Roman" w:hAnsi="Times New Roman" w:cs="Times New Roman"/>
          <w:sz w:val="28"/>
          <w:szCs w:val="28"/>
          <w:u w:val="single"/>
          <w:lang w:val="uk-UA"/>
        </w:rPr>
        <w:t>ППВ 0</w:t>
      </w:r>
      <w:r w:rsidR="00EE4449" w:rsidRPr="00075CB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E5D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075CBB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CE5DB6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Податкове адміністрування</w:t>
      </w:r>
      <w:r w:rsidR="00075CBB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CE5DB6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721D66" w:rsidRPr="00997B93" w:rsidRDefault="00595B24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997B93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95B24" w:rsidRPr="00595B24" w:rsidRDefault="008B543A" w:rsidP="001F1E5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Освітня програма: </w:t>
      </w:r>
      <w:r w:rsidR="00595B24"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>Облік і аудит</w:t>
      </w:r>
    </w:p>
    <w:p w:rsidR="00721D66" w:rsidRPr="00997B93" w:rsidRDefault="00595B24" w:rsidP="00997B93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(назва 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24" w:rsidRPr="00595B24" w:rsidRDefault="008B543A" w:rsidP="001F1E5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Спеціальність: </w:t>
      </w:r>
      <w:r w:rsidR="00595B24"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>071 «Облік і оподаткування»</w:t>
      </w:r>
    </w:p>
    <w:p w:rsidR="002B0109" w:rsidRPr="00997B93" w:rsidRDefault="00595B24" w:rsidP="00997B9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7E2C35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="00E11C22"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="00E11C22"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="00E11C22"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="00E11C22"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2B0109" w:rsidRPr="00997B93" w:rsidRDefault="002B0109" w:rsidP="00997B9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Pr="00997B93" w:rsidRDefault="002B0109" w:rsidP="00997B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F1E5B" w:rsidRPr="007E2C35" w:rsidRDefault="002B0109" w:rsidP="001F1E5B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Ступінь вищої освіти: </w:t>
      </w:r>
      <w:r w:rsidR="001F1E5B" w:rsidRPr="007E2C3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Другий (магістерський)</w:t>
      </w:r>
      <w:r w:rsidR="00ED219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рівень</w:t>
      </w:r>
    </w:p>
    <w:p w:rsidR="002B0109" w:rsidRPr="00997B93" w:rsidRDefault="001F1E5B" w:rsidP="00997B93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Pr="00997B93" w:rsidRDefault="002B0109" w:rsidP="00997B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5DDF" w:rsidTr="008E5DDF">
        <w:tc>
          <w:tcPr>
            <w:tcW w:w="4785" w:type="dxa"/>
          </w:tcPr>
          <w:p w:rsidR="008E5DDF" w:rsidRDefault="008E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E5DDF" w:rsidRDefault="008E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DDF" w:rsidRDefault="008E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8E5DDF" w:rsidRDefault="008E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5DDF" w:rsidRDefault="008E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8E5DDF" w:rsidRDefault="008E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DDF" w:rsidRDefault="008E5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8E5DDF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F1E5B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E5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1F1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E5B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  <w:r w:rsidR="001F1E5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F1E5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4"/>
        <w:gridCol w:w="4612"/>
        <w:gridCol w:w="428"/>
        <w:gridCol w:w="1560"/>
        <w:gridCol w:w="1225"/>
      </w:tblGrid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95492F" w:rsidRPr="00595B24" w:rsidTr="00DB2FD0">
        <w:tc>
          <w:tcPr>
            <w:tcW w:w="6821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208" w:type="dxa"/>
            <w:gridSpan w:val="3"/>
          </w:tcPr>
          <w:p w:rsidR="00ED219D" w:rsidRPr="00ED219D" w:rsidRDefault="00CE5DB6" w:rsidP="00075C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ППВ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EE44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E5DB6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Податкове адміністрування </w:t>
            </w:r>
            <w:r w:rsidRPr="00CE5DB6">
              <w:rPr>
                <w:rStyle w:val="4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5CBB" w:rsidRPr="00CE5DB6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075CB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вибіркова</w:t>
            </w:r>
            <w:r w:rsidR="00075CBB"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95492F" w:rsidRPr="008D13E8" w:rsidTr="00DB2FD0">
        <w:tc>
          <w:tcPr>
            <w:tcW w:w="6821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208" w:type="dxa"/>
            <w:gridSpan w:val="3"/>
          </w:tcPr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95492F" w:rsidRPr="008D13E8" w:rsidTr="00DB2FD0">
        <w:tc>
          <w:tcPr>
            <w:tcW w:w="6821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208" w:type="dxa"/>
            <w:gridSpan w:val="3"/>
          </w:tcPr>
          <w:p w:rsidR="00F92B58" w:rsidRPr="00EB1606" w:rsidRDefault="00BD68ED" w:rsidP="00D87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Зоря О.П., к.с.н, доцент</w:t>
            </w:r>
            <w:r w:rsidR="00EB1606"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кафедри «Облік і оподаткування»</w:t>
            </w:r>
          </w:p>
        </w:tc>
      </w:tr>
      <w:tr w:rsidR="0095492F" w:rsidRPr="008D13E8" w:rsidTr="00DB2FD0">
        <w:tc>
          <w:tcPr>
            <w:tcW w:w="6821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3208" w:type="dxa"/>
            <w:gridSpan w:val="3"/>
          </w:tcPr>
          <w:p w:rsidR="00D873C9" w:rsidRPr="004130ED" w:rsidRDefault="00EB1606" w:rsidP="00BD6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95492F" w:rsidRPr="008D13E8" w:rsidTr="00DB2FD0">
        <w:tc>
          <w:tcPr>
            <w:tcW w:w="6821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3208" w:type="dxa"/>
            <w:gridSpan w:val="3"/>
          </w:tcPr>
          <w:p w:rsidR="00F92B58" w:rsidRPr="004130ED" w:rsidRDefault="004130ED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95492F" w:rsidRPr="008D23D4" w:rsidTr="00DB2FD0">
        <w:tc>
          <w:tcPr>
            <w:tcW w:w="6821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3208" w:type="dxa"/>
            <w:gridSpan w:val="3"/>
          </w:tcPr>
          <w:p w:rsidR="00F92B58" w:rsidRPr="004130ED" w:rsidRDefault="008D23D4" w:rsidP="000E6E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120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кредитів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розподіл годин (</w:t>
            </w:r>
            <w:r w:rsidR="000E6E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год.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14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практичні,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0E6E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робота), </w:t>
            </w:r>
            <w:r w:rsidR="000E6E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іспит</w:t>
            </w:r>
          </w:p>
        </w:tc>
      </w:tr>
      <w:tr w:rsidR="0095492F" w:rsidRPr="008D23D4" w:rsidTr="00DB2FD0">
        <w:tc>
          <w:tcPr>
            <w:tcW w:w="6821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3208" w:type="dxa"/>
            <w:gridSpan w:val="3"/>
          </w:tcPr>
          <w:p w:rsidR="00F92B58" w:rsidRPr="004130ED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23D4" w:rsidTr="001B6D7A">
        <w:tc>
          <w:tcPr>
            <w:tcW w:w="10029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526D07" w:rsidTr="001B6D7A">
        <w:tc>
          <w:tcPr>
            <w:tcW w:w="10029" w:type="dxa"/>
            <w:gridSpan w:val="5"/>
          </w:tcPr>
          <w:p w:rsidR="00BF66D8" w:rsidRPr="00594496" w:rsidRDefault="006A1236" w:rsidP="000E6E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Міждисциплінарні зв’язки: дисципліна </w:t>
            </w:r>
            <w:r w:rsidR="000E6E97"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E6E97" w:rsidRPr="00594496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Податкове адміністрування»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базується на </w:t>
            </w:r>
            <w:r w:rsidR="00C93B51" w:rsidRPr="005944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супутніх</w:t>
            </w:r>
            <w:r w:rsidR="00C93B51"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дисциплінах</w:t>
            </w:r>
            <w:r w:rsidR="00BF66D8" w:rsidRPr="0059449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F66D8" w:rsidRPr="00594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574B3"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Методологія наукових</w:t>
            </w:r>
            <w:r w:rsidR="006574B3"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574B3"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досліджень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E6E97"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E5DDF" w:rsidTr="001B6D7A">
        <w:tc>
          <w:tcPr>
            <w:tcW w:w="10029" w:type="dxa"/>
            <w:gridSpan w:val="5"/>
          </w:tcPr>
          <w:p w:rsidR="00F21198" w:rsidRPr="00F21198" w:rsidRDefault="00F21198" w:rsidP="00F2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</w:t>
            </w:r>
            <w:r w:rsidRPr="00F211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21198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Податкове адміністрування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211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дозволить майбутнім магістрам розв’язувати складні спеціалізовані завдання та практичні проблеми в ході професійної діяльності у галузі податкового адміністрування у процесі навчання, що передбачає застосування окремих методів і положень та характеризується невизначеністю умов і необхідністю врахування комплексу вимог здійснення професійної та навчальної діяльності.</w:t>
            </w:r>
          </w:p>
          <w:p w:rsidR="00F21198" w:rsidRPr="00F21198" w:rsidRDefault="00F21198" w:rsidP="00F2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 «</w:t>
            </w:r>
            <w:r w:rsidRPr="00F21198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Податкове адміністрування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базується на знаннях таких дисциплін, як: «</w:t>
            </w:r>
            <w:r w:rsidRPr="00F211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наукових досліджень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Pr="00F211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Оподаткування суб'єктів господарювання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та інших.</w:t>
            </w:r>
          </w:p>
          <w:p w:rsidR="00F21198" w:rsidRPr="00F21198" w:rsidRDefault="00F21198" w:rsidP="00F211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F21198" w:rsidRPr="00F21198" w:rsidRDefault="00F21198" w:rsidP="00F211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а) загальні компетентності:</w:t>
            </w:r>
          </w:p>
          <w:p w:rsidR="00F21198" w:rsidRPr="00F21198" w:rsidRDefault="00F21198" w:rsidP="00F211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авички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198" w:rsidRPr="00F21198" w:rsidRDefault="00F21198" w:rsidP="00F211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198" w:rsidRPr="00F21198" w:rsidRDefault="00F21198" w:rsidP="00F211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198" w:rsidRPr="00F21198" w:rsidRDefault="00F21198" w:rsidP="00F211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 фахові компетентності:</w:t>
            </w:r>
          </w:p>
          <w:p w:rsidR="008C34DC" w:rsidRPr="00C35855" w:rsidRDefault="008C34DC" w:rsidP="008C34DC">
            <w:pPr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8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(СК09).</w:t>
            </w:r>
          </w:p>
          <w:p w:rsidR="00034DCB" w:rsidRPr="004130ED" w:rsidRDefault="00F21198" w:rsidP="00044449">
            <w:pPr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з дисципліни «</w:t>
            </w:r>
            <w:r w:rsidRPr="00F21198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Податкове адміністрування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деталізують такі очікувані результати навчання: обґрунтовувати вибір оптимальної системи оподаткування діяльності суб’єкта господарювання на підставі діючого податкового законодавства </w:t>
            </w: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(ПР08)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6A1236" w:rsidP="00F2119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2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Формування </w:t>
            </w:r>
            <w:r w:rsidR="00F21198" w:rsidRPr="00F211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теоретичних знань та набуття  практичних вмінь і навичок </w:t>
            </w:r>
            <w:r w:rsidR="00F21198"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податкового адміністрування</w:t>
            </w:r>
            <w:r w:rsidR="00F21198" w:rsidRPr="00F21198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податків </w:t>
            </w:r>
            <w:r w:rsidR="00F21198"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необхідних майбутнім спеціалістам для роботи на підприємствах різних форм власності, формування у студентів професійних навичок роботи з податковою документацією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594496" w:rsidRPr="00594496" w:rsidRDefault="00C61C12" w:rsidP="00594496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студентів з </w:t>
            </w:r>
            <w:r w:rsidR="00594496" w:rsidRPr="00594496">
              <w:rPr>
                <w:rFonts w:ascii="Times New Roman" w:hAnsi="Times New Roman" w:cs="Times New Roman"/>
                <w:sz w:val="24"/>
                <w:szCs w:val="24"/>
              </w:rPr>
              <w:t>теоретичн</w:t>
            </w:r>
            <w:r w:rsidR="00594496"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="00594496"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496"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організаційними основами податкового адміністрування, нормативного регламентування та практики службових стосунків платників податків та податкових органів; порядком обчислення та сплати податкових платежів.</w:t>
            </w: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F21068">
        <w:trPr>
          <w:trHeight w:val="2393"/>
        </w:trPr>
        <w:tc>
          <w:tcPr>
            <w:tcW w:w="10029" w:type="dxa"/>
            <w:gridSpan w:val="5"/>
          </w:tcPr>
          <w:p w:rsidR="00594496" w:rsidRPr="00594496" w:rsidRDefault="007B1345" w:rsidP="00594496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Змістовий модуль </w:t>
            </w:r>
            <w:r w:rsidR="00594496" w:rsidRPr="00594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 </w:t>
            </w:r>
            <w:r w:rsidR="00594496" w:rsidRPr="0059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Теоретико-організаційні засади </w:t>
            </w:r>
            <w:r w:rsidR="00594496" w:rsidRPr="00594496">
              <w:rPr>
                <w:rStyle w:val="m-6439367313680690572xfm47050603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податкового адміністрування </w:t>
            </w:r>
            <w:r w:rsidR="00594496" w:rsidRPr="00594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Україні</w:t>
            </w:r>
          </w:p>
          <w:p w:rsidR="00594496" w:rsidRPr="00594496" w:rsidRDefault="00594496" w:rsidP="00594496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46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Тема 1. </w:t>
            </w:r>
            <w:r w:rsidRPr="00594496">
              <w:rPr>
                <w:rFonts w:ascii="Times New Roman" w:hAnsi="Times New Roman" w:cs="Times New Roman"/>
                <w:b/>
                <w:i/>
                <w:color w:val="000000"/>
                <w:spacing w:val="46"/>
                <w:sz w:val="24"/>
                <w:szCs w:val="24"/>
                <w:lang w:val="uk-UA"/>
              </w:rPr>
              <w:t xml:space="preserve">СУТНІСТЬ ТА ЕЛЕМЕНТИ АДМІНІСТРУВАННЯ ПОДАТКІВ </w:t>
            </w:r>
          </w:p>
          <w:p w:rsidR="00594496" w:rsidRPr="00594496" w:rsidRDefault="00594496" w:rsidP="00594496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Поняття та 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  <w:r w:rsidRPr="005944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адміністрування податків</w:t>
            </w:r>
            <w:r w:rsidRPr="0059449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Мета, 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предмет, об'єкт та суб'єкти </w:t>
            </w:r>
            <w:r w:rsidRPr="0059449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адміністрування податків</w:t>
            </w:r>
            <w:r w:rsidRPr="0059449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системи податкового адміністрування.</w:t>
            </w:r>
          </w:p>
          <w:p w:rsidR="00594496" w:rsidRPr="00594496" w:rsidRDefault="00594496" w:rsidP="005944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2. </w:t>
            </w:r>
            <w:r w:rsidRPr="00594496">
              <w:rPr>
                <w:rStyle w:val="rvts1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КОНТРОЛЮЮЧІ ОРГАНИ ТА ОРГАНИ СТЯГНЕННЯ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496" w:rsidRPr="00594496" w:rsidRDefault="00594496" w:rsidP="005944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онтролюючі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стягнення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контролюючих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помилково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надміру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сплачених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зобов'язань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пені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податковій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Податкова адреса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Style w:val="rvts15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</w:t>
            </w:r>
            <w:r w:rsidRPr="00594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594496">
              <w:rPr>
                <w:rStyle w:val="rvts15"/>
                <w:rFonts w:ascii="Times New Roman" w:hAnsi="Times New Roman" w:cs="Times New Roman"/>
                <w:b/>
                <w:i/>
                <w:sz w:val="24"/>
                <w:szCs w:val="24"/>
              </w:rPr>
              <w:t>ПОДАТКОВА ЗВІТНІСТЬ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Податкова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ідповідальність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складення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Складення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контролюючих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594496">
              <w:rPr>
                <w:rStyle w:val="rvts9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виплачених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доході</w:t>
            </w:r>
            <w:proofErr w:type="gram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платникам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фізичним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особам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ПОДАТКОВІ КОНСУЛЬТАЦІЇ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одаткова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податкова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Узагальнюючі податкові консультації.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податкових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5</w:t>
            </w:r>
            <w:r w:rsidRPr="005944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ВИЗНАЧЕННЯ СУМИ ПОДАТКОВИХ ТА/АБО ГРОШОВИХ ЗОБОВ'ЯЗАНЬ ПЛАТНИКА ПОДАТКІ</w:t>
            </w:r>
            <w:proofErr w:type="gramStart"/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944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Обчислення суми податкового та/або грошового зобов'язання та/або пені. Скасування рішень контролюючих органів.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Податкове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повідомлення-рішення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грошового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зобов'язання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податків</w:t>
            </w:r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Оскарження  </w:t>
            </w:r>
            <w:proofErr w:type="gram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ішень контролюючих органів.</w:t>
            </w:r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Строки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скарги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податкове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повідомлення-рішення</w:t>
            </w:r>
            <w:proofErr w:type="spellEnd"/>
            <w:r w:rsidRPr="005944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Способи здійснення податкового контролю. 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Style w:val="rvts15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6. </w:t>
            </w:r>
            <w:proofErr w:type="gramStart"/>
            <w:r w:rsidRPr="00594496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594496">
              <w:rPr>
                <w:rStyle w:val="rvts15"/>
                <w:rFonts w:ascii="Times New Roman" w:hAnsi="Times New Roman" w:cs="Times New Roman"/>
                <w:b/>
                <w:sz w:val="24"/>
                <w:szCs w:val="24"/>
              </w:rPr>
              <w:t>ІК ПЛАТНИКІВ ПОДАТКІВ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Об'єкти оподаткування і об'єкти, пов'язаними з оподаткуванням. Заява про взяття на облік платника податків. </w:t>
            </w:r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Взяття на облік юридичних осіб. Облік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самозайнятих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осіб.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 змін до облікових даних платників. Відмова контролюючого органу в розгляді документів, поданих для взяття на облік особи, яка здійснює незалежну професійну діяльність.</w:t>
            </w:r>
          </w:p>
          <w:p w:rsidR="00594496" w:rsidRPr="00594496" w:rsidRDefault="00594496" w:rsidP="00594496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ІІ</w:t>
            </w:r>
            <w:r w:rsidR="008A4A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Перевірки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7. </w:t>
            </w: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ІНФОРМАЦІЙНО-АНАЛІТИЧНЕ ЗАБЕЗПЕЧЕННЯ ДІЯЛЬНОСТІ КОНТРОЛЮЮЧИХ ОРГАНІ</w:t>
            </w:r>
            <w:proofErr w:type="gramStart"/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 податкової інформації. Отримання податкової інформації контролюючими органами. 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контролюючими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роведення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зустрічної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звірки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та використання податкова інформації.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до баз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8</w:t>
            </w:r>
            <w:r w:rsidRPr="0059449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5944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ПЕРЕВІРКИ ТА ЇХ ОСОБЛИВОСТІ</w:t>
            </w: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ірок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камеральної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ірки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документальних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ірок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документальних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позапланових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ірок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документальної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невиїзної</w:t>
            </w:r>
            <w:proofErr w:type="spell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ірки</w:t>
            </w:r>
            <w:r w:rsidRPr="0059449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фактичної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ірки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4496" w:rsidRPr="00594496" w:rsidRDefault="00594496" w:rsidP="00594496">
            <w:pPr>
              <w:ind w:right="202" w:firstLine="56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9. ВІДПОВІДАЛЬНІСТЬ </w:t>
            </w:r>
          </w:p>
          <w:p w:rsidR="00594496" w:rsidRPr="00594496" w:rsidRDefault="00594496" w:rsidP="00594496">
            <w:pPr>
              <w:ind w:right="202" w:firstLine="56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юридичної відповідальності. Фінансова відповідальність. Адміністративна відповідальність. Кримінальна відповідальність. Притягнення до фінансової відповідальності платників податків. Штрафні (фінансові) санкції (штрафи). Порушення  встановленого порядку взяття на облік у відповідному контролюючому органі.</w:t>
            </w:r>
          </w:p>
          <w:p w:rsidR="00594496" w:rsidRPr="00594496" w:rsidRDefault="00594496" w:rsidP="00594496">
            <w:pPr>
              <w:ind w:right="202" w:firstLine="56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  <w:r w:rsidRPr="00594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944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10. ПЕНЯ</w:t>
            </w:r>
          </w:p>
          <w:p w:rsidR="00594496" w:rsidRPr="00594496" w:rsidRDefault="00594496" w:rsidP="00594496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зупинення строкі</w:t>
            </w:r>
            <w:proofErr w:type="gramStart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proofErr w:type="gramEnd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Порядок сплати пені, нарахованої за невиконання податкового зобов’язання. Порядок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арахування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пені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разі порушення умов, за яких надавалося звільнення від оподаткування при ввезенні товарів на митну територію України.</w:t>
            </w:r>
          </w:p>
          <w:p w:rsidR="00594496" w:rsidRPr="00594496" w:rsidRDefault="00594496" w:rsidP="00594496">
            <w:pPr>
              <w:ind w:right="202" w:firstLine="56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594496" w:rsidRPr="00594496" w:rsidRDefault="00594496" w:rsidP="00594496">
            <w:pPr>
              <w:ind w:right="38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6BB" w:rsidRPr="008A4AA2" w:rsidRDefault="00D466BB" w:rsidP="008A4A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A4A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Структура навчальної дисципліни</w:t>
            </w:r>
          </w:p>
          <w:tbl>
            <w:tblPr>
              <w:tblW w:w="4762" w:type="pct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6"/>
              <w:gridCol w:w="779"/>
              <w:gridCol w:w="421"/>
              <w:gridCol w:w="503"/>
              <w:gridCol w:w="508"/>
              <w:gridCol w:w="372"/>
              <w:gridCol w:w="110"/>
              <w:gridCol w:w="390"/>
              <w:gridCol w:w="116"/>
              <w:gridCol w:w="614"/>
              <w:gridCol w:w="166"/>
              <w:gridCol w:w="336"/>
              <w:gridCol w:w="65"/>
              <w:gridCol w:w="484"/>
              <w:gridCol w:w="508"/>
              <w:gridCol w:w="88"/>
              <w:gridCol w:w="35"/>
              <w:gridCol w:w="284"/>
              <w:gridCol w:w="9"/>
              <w:gridCol w:w="127"/>
              <w:gridCol w:w="505"/>
            </w:tblGrid>
            <w:tr w:rsidR="00F21068" w:rsidRPr="00F21068" w:rsidTr="008A4AA2">
              <w:trPr>
                <w:cantSplit/>
                <w:trHeight w:val="143"/>
              </w:trPr>
              <w:tc>
                <w:tcPr>
                  <w:tcW w:w="1562" w:type="pct"/>
                  <w:vMerge w:val="restar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Назви змістових модулів і тем</w:t>
                  </w:r>
                </w:p>
              </w:tc>
              <w:tc>
                <w:tcPr>
                  <w:tcW w:w="3438" w:type="pct"/>
                  <w:gridSpan w:val="20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                                   Кількість годин</w:t>
                  </w:r>
                </w:p>
              </w:tc>
            </w:tr>
            <w:tr w:rsidR="00F21068" w:rsidRPr="00F21068" w:rsidTr="008A4AA2">
              <w:trPr>
                <w:cantSplit/>
                <w:trHeight w:val="143"/>
              </w:trPr>
              <w:tc>
                <w:tcPr>
                  <w:tcW w:w="1562" w:type="pct"/>
                  <w:vMerge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3" w:type="pct"/>
                  <w:gridSpan w:val="8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       денна форма</w:t>
                  </w:r>
                </w:p>
              </w:tc>
              <w:tc>
                <w:tcPr>
                  <w:tcW w:w="1725" w:type="pct"/>
                  <w:gridSpan w:val="1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       Заочна форма</w:t>
                  </w:r>
                </w:p>
              </w:tc>
            </w:tr>
            <w:tr w:rsidR="00F21068" w:rsidRPr="00F21068" w:rsidTr="008A4AA2">
              <w:trPr>
                <w:cantSplit/>
                <w:trHeight w:val="143"/>
              </w:trPr>
              <w:tc>
                <w:tcPr>
                  <w:tcW w:w="1562" w:type="pct"/>
                  <w:vMerge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7" w:type="pct"/>
                  <w:vMerge w:val="restart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усього </w:t>
                  </w:r>
                </w:p>
              </w:tc>
              <w:tc>
                <w:tcPr>
                  <w:tcW w:w="1296" w:type="pct"/>
                  <w:gridSpan w:val="7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у тому числі</w:t>
                  </w:r>
                </w:p>
              </w:tc>
              <w:tc>
                <w:tcPr>
                  <w:tcW w:w="418" w:type="pct"/>
                  <w:gridSpan w:val="2"/>
                  <w:vMerge w:val="restart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усього </w:t>
                  </w:r>
                </w:p>
              </w:tc>
              <w:tc>
                <w:tcPr>
                  <w:tcW w:w="1307" w:type="pct"/>
                  <w:gridSpan w:val="10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у тому числі</w:t>
                  </w:r>
                </w:p>
              </w:tc>
            </w:tr>
            <w:tr w:rsidR="00F21068" w:rsidRPr="00F21068" w:rsidTr="008A4AA2">
              <w:trPr>
                <w:cantSplit/>
                <w:trHeight w:val="356"/>
              </w:trPr>
              <w:tc>
                <w:tcPr>
                  <w:tcW w:w="1562" w:type="pct"/>
                  <w:vMerge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7" w:type="pct"/>
                  <w:vMerge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лаб</w:t>
                  </w:r>
                  <w:proofErr w:type="spellEnd"/>
                </w:p>
              </w:tc>
              <w:tc>
                <w:tcPr>
                  <w:tcW w:w="258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інд</w:t>
                  </w:r>
                  <w:proofErr w:type="spellEnd"/>
                </w:p>
              </w:tc>
              <w:tc>
                <w:tcPr>
                  <w:tcW w:w="270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с.р</w:t>
                  </w:r>
                  <w:proofErr w:type="spellEnd"/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418" w:type="pct"/>
                  <w:gridSpan w:val="2"/>
                  <w:vMerge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5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</w:t>
                  </w:r>
                </w:p>
              </w:tc>
              <w:tc>
                <w:tcPr>
                  <w:tcW w:w="259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лаб</w:t>
                  </w:r>
                  <w:proofErr w:type="spellEnd"/>
                </w:p>
              </w:tc>
              <w:tc>
                <w:tcPr>
                  <w:tcW w:w="291" w:type="pct"/>
                  <w:gridSpan w:val="5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інд</w:t>
                  </w:r>
                  <w:proofErr w:type="spellEnd"/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с.р</w:t>
                  </w:r>
                  <w:proofErr w:type="spellEnd"/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F21068" w:rsidRPr="00F21068" w:rsidTr="008A4AA2">
              <w:trPr>
                <w:trHeight w:val="143"/>
              </w:trPr>
              <w:tc>
                <w:tcPr>
                  <w:tcW w:w="156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58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70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418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15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259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91" w:type="pct"/>
                  <w:gridSpan w:val="5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F21068" w:rsidRPr="00F21068" w:rsidTr="003772EC">
              <w:trPr>
                <w:trHeight w:val="623"/>
              </w:trPr>
              <w:tc>
                <w:tcPr>
                  <w:tcW w:w="5000" w:type="pct"/>
                  <w:gridSpan w:val="21"/>
                </w:tcPr>
                <w:p w:rsidR="00F21068" w:rsidRPr="00F21068" w:rsidRDefault="00F21068" w:rsidP="00F21068">
                  <w:pPr>
                    <w:tabs>
                      <w:tab w:val="left" w:pos="284"/>
                      <w:tab w:val="left" w:pos="567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Змістовий модуль 1.</w:t>
                  </w:r>
                  <w:r w:rsidRPr="00F210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Теоретико-організаційні засади </w:t>
                  </w:r>
                  <w:r w:rsidRPr="00F21068">
                    <w:rPr>
                      <w:rStyle w:val="m-6439367313680690572xfm47050603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податкового адміністрування </w:t>
                  </w:r>
                  <w:r w:rsidRPr="00F2106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 Україні</w:t>
                  </w:r>
                </w:p>
              </w:tc>
            </w:tr>
            <w:tr w:rsidR="00F21068" w:rsidRPr="00F21068" w:rsidTr="008A4AA2">
              <w:trPr>
                <w:trHeight w:val="666"/>
              </w:trPr>
              <w:tc>
                <w:tcPr>
                  <w:tcW w:w="1562" w:type="pct"/>
                </w:tcPr>
                <w:p w:rsidR="00F21068" w:rsidRPr="00FF2D1D" w:rsidRDefault="00F21068" w:rsidP="003772EC">
                  <w:pPr>
                    <w:widowControl w:val="0"/>
                    <w:jc w:val="both"/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1. 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pacing w:val="46"/>
                      <w:sz w:val="16"/>
                      <w:szCs w:val="16"/>
                      <w:lang w:val="uk-UA"/>
                    </w:rPr>
                    <w:t>СУТНІСТЬ ТА ЕЛЕМЕНТИ АДМІНІСТРУВАННЯ ПОДАТКІВ</w:t>
                  </w:r>
                  <w:r w:rsidRPr="00FF2D1D">
                    <w:rPr>
                      <w:rFonts w:ascii="Times New Roman" w:hAnsi="Times New Roman" w:cs="Times New Roman"/>
                      <w:color w:val="000000"/>
                      <w:spacing w:val="46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  <w:highlight w:val="yellow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  <w:highlight w:val="yellow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52" w:type="pct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3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595"/>
              </w:trPr>
              <w:tc>
                <w:tcPr>
                  <w:tcW w:w="1562" w:type="pct"/>
                </w:tcPr>
                <w:p w:rsidR="00F21068" w:rsidRPr="00FF2D1D" w:rsidRDefault="00F21068" w:rsidP="003772E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ЕМА 2.  </w:t>
                  </w:r>
                  <w:r w:rsidRPr="00FF2D1D"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КОНТРОЛЮЮЧІ ОРГАНИ ТА ОРГАНИ СТЯГНЕННЯ</w:t>
                  </w:r>
                </w:p>
                <w:p w:rsidR="00F21068" w:rsidRPr="00FF2D1D" w:rsidRDefault="00F21068" w:rsidP="003772E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52" w:type="pct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3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143"/>
              </w:trPr>
              <w:tc>
                <w:tcPr>
                  <w:tcW w:w="1562" w:type="pct"/>
                </w:tcPr>
                <w:p w:rsidR="00F21068" w:rsidRPr="00FF2D1D" w:rsidRDefault="00F21068" w:rsidP="003772EC">
                  <w:pPr>
                    <w:jc w:val="both"/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ЕМА 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3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.  </w:t>
                  </w:r>
                  <w:r w:rsidRPr="00FF2D1D"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ПОДАТКОВА ЗВІТНІСТЬ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52" w:type="pct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3" w:type="pct"/>
                  <w:gridSpan w:val="3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F2D1D" w:rsidRDefault="00F21068" w:rsidP="003772EC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4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ПОДАТКОВІ КОНСУЛЬТАЦІЇ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52" w:type="pct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3" w:type="pct"/>
                  <w:gridSpan w:val="3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F2D1D" w:rsidRDefault="00F21068" w:rsidP="003772E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  <w:t xml:space="preserve">ТЕМА 5. 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ВИЗНАЧЕННЯ СУМИ ПОДАТКОВИХ ТА/АБО ГРОШОВИХ ЗОБОВ'ЯЗАНЬ ПЛАТНИКА ПОДАТКІ</w:t>
                  </w:r>
                  <w:proofErr w:type="gramStart"/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52" w:type="pct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3" w:type="pct"/>
                  <w:gridSpan w:val="3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Разом за змістовим модулем 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39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3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38" w:type="pct"/>
                  <w:gridSpan w:val="3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5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43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56</w:t>
                  </w:r>
                </w:p>
              </w:tc>
            </w:tr>
            <w:tr w:rsidR="00F21068" w:rsidRPr="00F21068" w:rsidTr="003772EC">
              <w:trPr>
                <w:trHeight w:val="334"/>
              </w:trPr>
              <w:tc>
                <w:tcPr>
                  <w:tcW w:w="5000" w:type="pct"/>
                  <w:gridSpan w:val="21"/>
                </w:tcPr>
                <w:p w:rsidR="00F21068" w:rsidRPr="00F21068" w:rsidRDefault="00F21068" w:rsidP="008A4AA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A4A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Змістовий модуль </w:t>
                  </w:r>
                  <w:r w:rsidRPr="008A4A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8A4AA2" w:rsidRPr="008A4AA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Перевірки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F2D1D" w:rsidRDefault="00F21068" w:rsidP="00FF2D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0"/>
                      <w:sz w:val="16"/>
                      <w:szCs w:val="16"/>
                    </w:rPr>
                    <w:t>ТЕ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8"/>
                      <w:sz w:val="16"/>
                      <w:szCs w:val="16"/>
                    </w:rPr>
                    <w:t>М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pacing w:val="19"/>
                      <w:sz w:val="16"/>
                      <w:szCs w:val="16"/>
                    </w:rPr>
                    <w:t xml:space="preserve"> </w:t>
                  </w:r>
                  <w:r w:rsidR="00FF2D1D"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1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FF2D1D"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ОБЛ</w:t>
                  </w:r>
                  <w:proofErr w:type="gramEnd"/>
                  <w:r w:rsidRPr="00FF2D1D"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ІК ПЛАТНИКІВ ПОДАТКІВ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19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76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37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F2D1D" w:rsidRDefault="00F21068" w:rsidP="00FF2D1D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0"/>
                      <w:sz w:val="16"/>
                      <w:szCs w:val="16"/>
                    </w:rPr>
                    <w:t>ТЕ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8"/>
                      <w:sz w:val="16"/>
                      <w:szCs w:val="16"/>
                    </w:rPr>
                    <w:t>М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FF2D1D"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2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. 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ІНФОРМАЦІЙНО-АНАЛІТИЧНЕ ЗАБЕЗПЕЧЕННЯ ДІЯЛЬНОСТІ КОНТРОЛЮЮЧИХ ОРГАНІ</w:t>
                  </w:r>
                  <w:proofErr w:type="gramStart"/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19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76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37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F2D1D" w:rsidRDefault="00F21068" w:rsidP="00FF2D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ТЕМА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pacing w:val="19"/>
                      <w:sz w:val="16"/>
                      <w:szCs w:val="16"/>
                    </w:rPr>
                    <w:t xml:space="preserve"> </w:t>
                  </w:r>
                  <w:r w:rsidR="00FF2D1D"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ПЕРЕВІРКИ ТА ЇХ ОСОБЛИВОСТІ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19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76" w:type="pct"/>
                  <w:gridSpan w:val="3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37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F2D1D" w:rsidRDefault="00F21068" w:rsidP="00FF2D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ТЕМА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F2D1D"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ВІДПОВІДАЛЬНІСТЬ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</w:tc>
              <w:tc>
                <w:tcPr>
                  <w:tcW w:w="293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19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76" w:type="pct"/>
                  <w:gridSpan w:val="3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37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F2D1D" w:rsidRDefault="00F21068" w:rsidP="00FF2D1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ТЕМА </w:t>
                  </w:r>
                  <w:r w:rsidR="00FF2D1D"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ПЕНЯ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0,6</w:t>
                  </w: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3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0,2</w:t>
                  </w:r>
                </w:p>
              </w:tc>
              <w:tc>
                <w:tcPr>
                  <w:tcW w:w="319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76" w:type="pct"/>
                  <w:gridSpan w:val="3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37" w:type="pct"/>
                  <w:gridSpan w:val="2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06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21068" w:rsidRDefault="00F21068" w:rsidP="003772EC">
                  <w:pPr>
                    <w:widowControl w:val="0"/>
                    <w:shd w:val="clear" w:color="auto" w:fill="FFFFFF"/>
                    <w:tabs>
                      <w:tab w:val="left" w:pos="54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Разом за змістовим модулем 1</w:t>
                  </w:r>
                  <w:r w:rsidR="00FF2D1D"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37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3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19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76" w:type="pct"/>
                  <w:gridSpan w:val="3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37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56</w:t>
                  </w:r>
                </w:p>
              </w:tc>
            </w:tr>
            <w:tr w:rsidR="00F21068" w:rsidRPr="00F21068" w:rsidTr="008A4AA2">
              <w:trPr>
                <w:trHeight w:val="334"/>
              </w:trPr>
              <w:tc>
                <w:tcPr>
                  <w:tcW w:w="1562" w:type="pct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Разом </w:t>
                  </w:r>
                </w:p>
              </w:tc>
              <w:tc>
                <w:tcPr>
                  <w:tcW w:w="417" w:type="pct"/>
                  <w:shd w:val="clear" w:color="auto" w:fill="auto"/>
                </w:tcPr>
                <w:p w:rsidR="00F21068" w:rsidRPr="00F21068" w:rsidRDefault="00F21068" w:rsidP="003772E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120</w:t>
                  </w:r>
                </w:p>
              </w:tc>
              <w:tc>
                <w:tcPr>
                  <w:tcW w:w="226" w:type="pct"/>
                  <w:shd w:val="clear" w:color="auto" w:fill="auto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270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72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99" w:type="pct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67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76</w:t>
                  </w:r>
                </w:p>
              </w:tc>
              <w:tc>
                <w:tcPr>
                  <w:tcW w:w="391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120</w:t>
                  </w:r>
                </w:p>
              </w:tc>
              <w:tc>
                <w:tcPr>
                  <w:tcW w:w="269" w:type="pct"/>
                  <w:gridSpan w:val="2"/>
                  <w:shd w:val="clear" w:color="auto" w:fill="auto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93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19" w:type="pct"/>
                  <w:gridSpan w:val="2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76" w:type="pct"/>
                  <w:gridSpan w:val="3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337" w:type="pct"/>
                  <w:gridSpan w:val="2"/>
                  <w:vAlign w:val="center"/>
                </w:tcPr>
                <w:p w:rsidR="00F21068" w:rsidRPr="00F21068" w:rsidRDefault="00F21068" w:rsidP="00377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F2106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112</w:t>
                  </w:r>
                </w:p>
              </w:tc>
            </w:tr>
          </w:tbl>
          <w:p w:rsidR="00D466BB" w:rsidRPr="004130ED" w:rsidRDefault="00D466BB" w:rsidP="004D1D9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B6D7A">
        <w:tc>
          <w:tcPr>
            <w:tcW w:w="10029" w:type="dxa"/>
            <w:gridSpan w:val="5"/>
          </w:tcPr>
          <w:p w:rsidR="008A4AA2" w:rsidRPr="00635A8E" w:rsidRDefault="008A4AA2" w:rsidP="0063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F9010F" w:rsidRPr="008D13E8" w:rsidTr="00DB2FD0">
        <w:tc>
          <w:tcPr>
            <w:tcW w:w="1831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542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F9010F" w:rsidRPr="008D13E8" w:rsidTr="00DB2FD0">
        <w:tc>
          <w:tcPr>
            <w:tcW w:w="1831" w:type="dxa"/>
          </w:tcPr>
          <w:p w:rsidR="00526D07" w:rsidRPr="002D1EF6" w:rsidRDefault="00526D0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5425" w:type="dxa"/>
            <w:gridSpan w:val="2"/>
          </w:tcPr>
          <w:p w:rsidR="00526D07" w:rsidRPr="00FF2D1D" w:rsidRDefault="00F9010F" w:rsidP="000A352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ТЕМА 1. </w:t>
            </w:r>
            <w:r w:rsidRPr="00FF2D1D">
              <w:rPr>
                <w:rFonts w:ascii="Times New Roman" w:hAnsi="Times New Roman" w:cs="Times New Roman"/>
                <w:b/>
                <w:color w:val="000000"/>
                <w:spacing w:val="46"/>
                <w:sz w:val="16"/>
                <w:szCs w:val="16"/>
                <w:lang w:val="uk-UA"/>
              </w:rPr>
              <w:t>СУТНІСТЬ ТА ЕЛЕМЕНТИ АДМІНІСТРУВАННЯ ПОДАТКІВ</w:t>
            </w:r>
          </w:p>
        </w:tc>
        <w:tc>
          <w:tcPr>
            <w:tcW w:w="1554" w:type="dxa"/>
          </w:tcPr>
          <w:p w:rsidR="00526D07" w:rsidRPr="004130ED" w:rsidRDefault="00C10F42" w:rsidP="00C10F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526D07" w:rsidRPr="004130ED" w:rsidRDefault="00526D0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5425" w:type="dxa"/>
            <w:gridSpan w:val="2"/>
          </w:tcPr>
          <w:p w:rsidR="00C10F42" w:rsidRPr="00FF2D1D" w:rsidRDefault="00F9010F" w:rsidP="00F90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ЕМА 2.  </w:t>
            </w:r>
            <w:r w:rsidRPr="00FF2D1D">
              <w:rPr>
                <w:rStyle w:val="rvts15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КОНТРОЛЮЮЧІ ОРГАНИ ТА ОРГАНИ СТЯГНЕННЯ</w:t>
            </w:r>
          </w:p>
        </w:tc>
        <w:tc>
          <w:tcPr>
            <w:tcW w:w="1554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C10F42" w:rsidRPr="002D1EF6" w:rsidRDefault="00C10F4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5425" w:type="dxa"/>
            <w:gridSpan w:val="2"/>
          </w:tcPr>
          <w:p w:rsidR="00C10F42" w:rsidRPr="00FF2D1D" w:rsidRDefault="00F9010F" w:rsidP="00F90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ЕМА 2.  </w:t>
            </w:r>
            <w:r w:rsidRPr="00FF2D1D">
              <w:rPr>
                <w:rStyle w:val="rvts15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КОНТРОЛЮЮЧІ ОРГАНИ ТА ОРГАНИ СТЯГНЕННЯ</w:t>
            </w:r>
          </w:p>
        </w:tc>
        <w:tc>
          <w:tcPr>
            <w:tcW w:w="1554" w:type="dxa"/>
          </w:tcPr>
          <w:p w:rsidR="00C10F42" w:rsidRDefault="00C10F42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C10F42" w:rsidRDefault="00C10F42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5425" w:type="dxa"/>
            <w:gridSpan w:val="2"/>
          </w:tcPr>
          <w:p w:rsidR="00F9010F" w:rsidRPr="00FF2D1D" w:rsidRDefault="00F901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ЕМА 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</w:t>
            </w:r>
            <w:r w:rsidRPr="00FF2D1D">
              <w:rPr>
                <w:rStyle w:val="rvts15"/>
                <w:rFonts w:ascii="Times New Roman" w:hAnsi="Times New Roman" w:cs="Times New Roman"/>
                <w:b/>
                <w:sz w:val="16"/>
                <w:szCs w:val="16"/>
              </w:rPr>
              <w:t>ПОДАТКОВА ЗВІТНІСТЬ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5425" w:type="dxa"/>
            <w:gridSpan w:val="2"/>
          </w:tcPr>
          <w:p w:rsidR="00F9010F" w:rsidRPr="00FF2D1D" w:rsidRDefault="00F901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ЕМА 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</w:t>
            </w:r>
            <w:r w:rsidRPr="00FF2D1D">
              <w:rPr>
                <w:rStyle w:val="rvts15"/>
                <w:rFonts w:ascii="Times New Roman" w:hAnsi="Times New Roman" w:cs="Times New Roman"/>
                <w:b/>
                <w:sz w:val="16"/>
                <w:szCs w:val="16"/>
              </w:rPr>
              <w:t>ПОДАТКОВА ЗВІТНІСТЬ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5425" w:type="dxa"/>
            <w:gridSpan w:val="2"/>
          </w:tcPr>
          <w:p w:rsidR="00F9010F" w:rsidRPr="00FF2D1D" w:rsidRDefault="00F9010F" w:rsidP="003772E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>. ПОДАТКОВІ КОНСУЛЬТАЦІЇ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5425" w:type="dxa"/>
            <w:gridSpan w:val="2"/>
          </w:tcPr>
          <w:p w:rsidR="00F9010F" w:rsidRPr="00FF2D1D" w:rsidRDefault="00F9010F" w:rsidP="003772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 xml:space="preserve">ТЕМА 5. </w:t>
            </w:r>
            <w:r w:rsidRPr="00FF2D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ВИЗНАЧЕННЯ СУМИ ПОДАТКОВИХ ТА/АБО ГРОШОВИХ ЗОБОВ'ЯЗАНЬ ПЛАТНИКА ПОДАТКІ</w:t>
            </w:r>
            <w:proofErr w:type="gramStart"/>
            <w:r w:rsidRPr="00FF2D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425" w:type="dxa"/>
            <w:gridSpan w:val="2"/>
          </w:tcPr>
          <w:p w:rsidR="00F9010F" w:rsidRPr="00FF2D1D" w:rsidRDefault="00F901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D1D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</w:rPr>
              <w:t>ТЕ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16"/>
                <w:szCs w:val="16"/>
              </w:rPr>
              <w:t>М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FF2D1D">
              <w:rPr>
                <w:rFonts w:ascii="Times New Roman" w:hAnsi="Times New Roman" w:cs="Times New Roman"/>
                <w:b/>
                <w:color w:val="000000"/>
                <w:spacing w:val="19"/>
                <w:sz w:val="16"/>
                <w:szCs w:val="16"/>
              </w:rPr>
              <w:t xml:space="preserve"> 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  <w:r w:rsidRPr="00FF2D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F2D1D">
              <w:rPr>
                <w:rStyle w:val="rvts15"/>
                <w:rFonts w:ascii="Times New Roman" w:hAnsi="Times New Roman" w:cs="Times New Roman"/>
                <w:b/>
                <w:sz w:val="16"/>
                <w:szCs w:val="16"/>
              </w:rPr>
              <w:t>ОБЛ</w:t>
            </w:r>
            <w:proofErr w:type="gramEnd"/>
            <w:r w:rsidRPr="00FF2D1D">
              <w:rPr>
                <w:rStyle w:val="rvts15"/>
                <w:rFonts w:ascii="Times New Roman" w:hAnsi="Times New Roman" w:cs="Times New Roman"/>
                <w:b/>
                <w:sz w:val="16"/>
                <w:szCs w:val="16"/>
              </w:rPr>
              <w:t>ІК ПЛАТНИКІВ ПОДАТКІВ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425" w:type="dxa"/>
            <w:gridSpan w:val="2"/>
          </w:tcPr>
          <w:p w:rsidR="00F9010F" w:rsidRPr="00FF2D1D" w:rsidRDefault="00F901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D1D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</w:rPr>
              <w:t>ТЕ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16"/>
                <w:szCs w:val="16"/>
              </w:rPr>
              <w:t>М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FF2D1D">
              <w:rPr>
                <w:rFonts w:ascii="Times New Roman" w:hAnsi="Times New Roman" w:cs="Times New Roman"/>
                <w:b/>
                <w:color w:val="000000"/>
                <w:spacing w:val="19"/>
                <w:sz w:val="16"/>
                <w:szCs w:val="16"/>
              </w:rPr>
              <w:t xml:space="preserve"> 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  <w:r w:rsidRPr="00FF2D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F2D1D">
              <w:rPr>
                <w:rStyle w:val="rvts15"/>
                <w:rFonts w:ascii="Times New Roman" w:hAnsi="Times New Roman" w:cs="Times New Roman"/>
                <w:b/>
                <w:sz w:val="16"/>
                <w:szCs w:val="16"/>
              </w:rPr>
              <w:t>ОБЛІК ПЛАТНИКІВ ПОДАТКІВ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526D07" w:rsidTr="00DB2FD0">
        <w:trPr>
          <w:trHeight w:val="421"/>
        </w:trPr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25" w:type="dxa"/>
            <w:gridSpan w:val="2"/>
          </w:tcPr>
          <w:p w:rsidR="00F9010F" w:rsidRPr="00FF2D1D" w:rsidRDefault="00F9010F" w:rsidP="003772E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</w:rPr>
              <w:t>ТЕ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16"/>
                <w:szCs w:val="16"/>
              </w:rPr>
              <w:t>М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7. </w:t>
            </w:r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>ІНФОРМАЦІЙНО-АНАЛІТИЧНЕ ЗАБЕЗПЕЧЕННЯ ДІЯЛЬНОСТІ КОНТРОЛЮЮЧИХ ОРГАНІ</w:t>
            </w:r>
            <w:proofErr w:type="gramStart"/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FF2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A73412" w:rsidP="0052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9010F" w:rsidRDefault="00F9010F" w:rsidP="00526D07">
            <w:pPr>
              <w:jc w:val="center"/>
            </w:pP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425" w:type="dxa"/>
            <w:gridSpan w:val="2"/>
          </w:tcPr>
          <w:p w:rsidR="00F9010F" w:rsidRPr="00FF2D1D" w:rsidRDefault="00F9010F" w:rsidP="003772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FF2D1D">
              <w:rPr>
                <w:rFonts w:ascii="Times New Roman" w:hAnsi="Times New Roman" w:cs="Times New Roman"/>
                <w:b/>
                <w:color w:val="000000"/>
                <w:spacing w:val="19"/>
                <w:sz w:val="16"/>
                <w:szCs w:val="16"/>
              </w:rPr>
              <w:t xml:space="preserve"> 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8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FF2D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ПЕРЕВІРКИ ТА ЇХ ОСОБЛИВОСТІ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425" w:type="dxa"/>
            <w:gridSpan w:val="2"/>
          </w:tcPr>
          <w:p w:rsidR="00F9010F" w:rsidRPr="00FF2D1D" w:rsidRDefault="00F901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FF2D1D">
              <w:rPr>
                <w:rFonts w:ascii="Times New Roman" w:hAnsi="Times New Roman" w:cs="Times New Roman"/>
                <w:b/>
                <w:color w:val="000000"/>
                <w:spacing w:val="19"/>
                <w:sz w:val="16"/>
                <w:szCs w:val="16"/>
              </w:rPr>
              <w:t xml:space="preserve"> 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8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FF2D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ПЕРЕВІРКИ ТА ЇХ ОСОБЛИВОСТІ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425" w:type="dxa"/>
            <w:gridSpan w:val="2"/>
          </w:tcPr>
          <w:p w:rsidR="00F9010F" w:rsidRPr="00FF2D1D" w:rsidRDefault="00F901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D1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FF2D1D">
              <w:rPr>
                <w:rFonts w:ascii="Times New Roman" w:hAnsi="Times New Roman" w:cs="Times New Roman"/>
                <w:b/>
                <w:color w:val="000000"/>
                <w:spacing w:val="19"/>
                <w:sz w:val="16"/>
                <w:szCs w:val="16"/>
              </w:rPr>
              <w:t xml:space="preserve"> 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8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FF2D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F2D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ПЕРЕВІРКИ ТА ЇХ ОСОБЛИВОСТІ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425" w:type="dxa"/>
            <w:gridSpan w:val="2"/>
          </w:tcPr>
          <w:p w:rsidR="00F9010F" w:rsidRPr="00FF2D1D" w:rsidRDefault="00F9010F" w:rsidP="003772E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ТЕМА</w:t>
            </w:r>
            <w:r w:rsidRPr="00FF2D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9. </w:t>
            </w:r>
            <w:r w:rsidRPr="00FF2D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ВІДПОВІДАЛЬНІСТЬ</w:t>
            </w:r>
          </w:p>
        </w:tc>
        <w:tc>
          <w:tcPr>
            <w:tcW w:w="1554" w:type="dxa"/>
          </w:tcPr>
          <w:p w:rsidR="00F9010F" w:rsidRDefault="00F9010F" w:rsidP="00C10F42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526D07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F9010F" w:rsidRPr="002D1EF6" w:rsidRDefault="00F9010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425" w:type="dxa"/>
            <w:gridSpan w:val="2"/>
          </w:tcPr>
          <w:p w:rsidR="00F9010F" w:rsidRPr="00FF2D1D" w:rsidRDefault="00F9010F" w:rsidP="003772E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F2D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ТЕМА 10. ПЕНЯ</w:t>
            </w:r>
          </w:p>
        </w:tc>
        <w:tc>
          <w:tcPr>
            <w:tcW w:w="1554" w:type="dxa"/>
          </w:tcPr>
          <w:p w:rsidR="00F9010F" w:rsidRDefault="00F9010F" w:rsidP="003772EC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19" w:type="dxa"/>
          </w:tcPr>
          <w:p w:rsidR="00F9010F" w:rsidRDefault="00F9010F" w:rsidP="003772EC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010F" w:rsidRPr="008D13E8" w:rsidTr="00DB2FD0">
        <w:tc>
          <w:tcPr>
            <w:tcW w:w="1831" w:type="dxa"/>
          </w:tcPr>
          <w:p w:rsidR="00526D07" w:rsidRPr="00526D07" w:rsidRDefault="00526D0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25" w:type="dxa"/>
            <w:gridSpan w:val="2"/>
          </w:tcPr>
          <w:p w:rsidR="00526D07" w:rsidRPr="00526D07" w:rsidRDefault="00526D0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</w:tcPr>
          <w:p w:rsidR="00526D07" w:rsidRPr="00526D07" w:rsidRDefault="00526D0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9" w:type="dxa"/>
          </w:tcPr>
          <w:p w:rsidR="00526D07" w:rsidRPr="00526D07" w:rsidRDefault="00F9010F" w:rsidP="0052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26D07" w:rsidRPr="008D13E8" w:rsidTr="001B6D7A">
        <w:tc>
          <w:tcPr>
            <w:tcW w:w="10029" w:type="dxa"/>
            <w:gridSpan w:val="5"/>
          </w:tcPr>
          <w:p w:rsidR="00526D07" w:rsidRPr="004130ED" w:rsidRDefault="00526D07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26D07" w:rsidRPr="008D13E8" w:rsidTr="001B6D7A">
        <w:tc>
          <w:tcPr>
            <w:tcW w:w="10029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8"/>
              <w:gridCol w:w="6885"/>
              <w:gridCol w:w="947"/>
              <w:gridCol w:w="893"/>
            </w:tblGrid>
            <w:tr w:rsidR="00D65796" w:rsidRPr="00A73412" w:rsidTr="00FF2D1D">
              <w:trPr>
                <w:cantSplit/>
              </w:trPr>
              <w:tc>
                <w:tcPr>
                  <w:tcW w:w="738" w:type="dxa"/>
                  <w:vMerge w:val="restart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6885" w:type="dxa"/>
                  <w:vMerge w:val="restart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теми</w:t>
                  </w:r>
                </w:p>
              </w:tc>
              <w:tc>
                <w:tcPr>
                  <w:tcW w:w="1840" w:type="dxa"/>
                  <w:gridSpan w:val="2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</w:t>
                  </w:r>
                </w:p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годин</w:t>
                  </w:r>
                </w:p>
              </w:tc>
            </w:tr>
            <w:tr w:rsidR="00D65796" w:rsidRPr="00A73412" w:rsidTr="00FF2D1D">
              <w:trPr>
                <w:cantSplit/>
              </w:trPr>
              <w:tc>
                <w:tcPr>
                  <w:tcW w:w="738" w:type="dxa"/>
                  <w:vMerge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885" w:type="dxa"/>
                  <w:vMerge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денна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заочна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A73412">
                  <w:pPr>
                    <w:widowControl w:val="0"/>
                    <w:spacing w:line="240" w:lineRule="auto"/>
                    <w:jc w:val="both"/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ТЕМА 1. 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pacing w:val="46"/>
                      <w:sz w:val="16"/>
                      <w:szCs w:val="16"/>
                      <w:lang w:val="uk-UA"/>
                    </w:rPr>
                    <w:t>СУТНІСТЬ ТА ЕЛЕМЕНТИ АДМІНІСТРУВАННЯ ПОДАТКІВ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A7341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ЕМА 2.  </w:t>
                  </w:r>
                  <w:r w:rsidRPr="00FF2D1D"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КОНТРОЛЮЮЧІ ОРГАНИ ТА ОРГАНИ СТЯГНЕННЯ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D65796">
                  <w:pPr>
                    <w:spacing w:line="240" w:lineRule="auto"/>
                    <w:jc w:val="both"/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ЕМА 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3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.  </w:t>
                  </w:r>
                  <w:r w:rsidRPr="00FF2D1D"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ПОДАТКОВА ЗВІТНІСТЬ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D6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ТЕМА 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4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ПОДАТКОВІ КОНСУЛЬТАЦІЇ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D6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  <w:t xml:space="preserve">ТЕМА 5. 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ВИЗНАЧЕННЯ СУМИ ПОДАТКОВИХ ТА/АБО ГРОШОВИХ ЗОБОВ'ЯЗАНЬ ПЛАТНИКА ПОДАТКІ</w:t>
                  </w:r>
                  <w:proofErr w:type="gramStart"/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D6579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0"/>
                      <w:sz w:val="16"/>
                      <w:szCs w:val="16"/>
                    </w:rPr>
                    <w:t>ТЕ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8"/>
                      <w:sz w:val="16"/>
                      <w:szCs w:val="16"/>
                    </w:rPr>
                    <w:t>М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pacing w:val="19"/>
                      <w:sz w:val="16"/>
                      <w:szCs w:val="16"/>
                    </w:rPr>
                    <w:t xml:space="preserve"> 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6.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F2D1D">
                    <w:rPr>
                      <w:rStyle w:val="rvts15"/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ОБЛІК ПЛАТНИКІВ ПОДАТКІВ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D6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20"/>
                      <w:sz w:val="16"/>
                      <w:szCs w:val="16"/>
                    </w:rPr>
                    <w:t>ТЕ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18"/>
                      <w:sz w:val="16"/>
                      <w:szCs w:val="16"/>
                    </w:rPr>
                    <w:t>М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 xml:space="preserve"> 7. </w:t>
                  </w: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ІНФОРМАЦІЙНО-АНАЛІТИЧНЕ ЗАБЕЗПЕЧЕННЯ ДІЯЛЬНОСТІ КОНТРОЛЮЮЧИХ ОРГАНІ</w:t>
                  </w:r>
                  <w:proofErr w:type="gramStart"/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D6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  <w:t>ТЕМА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pacing w:val="19"/>
                      <w:sz w:val="16"/>
                      <w:szCs w:val="16"/>
                    </w:rPr>
                    <w:t xml:space="preserve"> 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8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Pr="00FF2D1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  <w:t>ПЕРЕВІРКИ ТА ЇХ ОСОБЛИВОСТІ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D6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ТЕМА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9. </w:t>
                  </w: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ВІДПОВІДАЛЬНІСТЬ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6885" w:type="dxa"/>
                </w:tcPr>
                <w:p w:rsidR="00D65796" w:rsidRPr="00FF2D1D" w:rsidRDefault="00D65796" w:rsidP="00D6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FF2D1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ТЕМА 10. ПЕНЯ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41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11,2</w:t>
                  </w:r>
                </w:p>
              </w:tc>
            </w:tr>
            <w:tr w:rsidR="00D65796" w:rsidRPr="00A73412" w:rsidTr="00FF2D1D">
              <w:tc>
                <w:tcPr>
                  <w:tcW w:w="738" w:type="dxa"/>
                </w:tcPr>
                <w:p w:rsidR="00D65796" w:rsidRPr="00A73412" w:rsidRDefault="00D65796" w:rsidP="00D65796">
                  <w:pPr>
                    <w:spacing w:line="240" w:lineRule="auto"/>
                    <w:ind w:hanging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885" w:type="dxa"/>
                </w:tcPr>
                <w:p w:rsidR="00D65796" w:rsidRPr="00A73412" w:rsidRDefault="00D65796" w:rsidP="00D6579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Разом</w:t>
                  </w:r>
                </w:p>
              </w:tc>
              <w:tc>
                <w:tcPr>
                  <w:tcW w:w="947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76</w:t>
                  </w:r>
                </w:p>
              </w:tc>
              <w:tc>
                <w:tcPr>
                  <w:tcW w:w="893" w:type="dxa"/>
                </w:tcPr>
                <w:p w:rsidR="00D65796" w:rsidRPr="00A73412" w:rsidRDefault="00D65796" w:rsidP="00D657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7341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112</w:t>
                  </w:r>
                </w:p>
              </w:tc>
            </w:tr>
          </w:tbl>
          <w:p w:rsidR="00D65796" w:rsidRPr="004130ED" w:rsidRDefault="00D65796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07" w:rsidRPr="008D13E8" w:rsidTr="001B6D7A">
        <w:tc>
          <w:tcPr>
            <w:tcW w:w="10029" w:type="dxa"/>
            <w:gridSpan w:val="5"/>
          </w:tcPr>
          <w:p w:rsidR="00FF2D1D" w:rsidRPr="00635A8E" w:rsidRDefault="00FF2D1D" w:rsidP="00635A8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6D07" w:rsidRPr="00635A8E" w:rsidRDefault="00635A8E" w:rsidP="00635A8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10. </w:t>
            </w:r>
            <w:r w:rsidR="00526D07" w:rsidRPr="00635A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та критерії оцінювання курсу</w:t>
            </w:r>
          </w:p>
          <w:p w:rsidR="00DB3B9B" w:rsidRPr="00F84AF3" w:rsidRDefault="00DB3B9B" w:rsidP="00DB3B9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4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кожного змістового модуля проводиться рубіжний контроль, який оцінюється </w:t>
            </w:r>
            <w:r w:rsidRPr="00F84A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100-бальною шкалою. </w:t>
            </w:r>
          </w:p>
          <w:p w:rsidR="00DB3B9B" w:rsidRPr="00F84AF3" w:rsidRDefault="00DB3B9B" w:rsidP="00DB3B9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4A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 час рубіжного контролю враховують наступні види робіт:</w:t>
            </w:r>
          </w:p>
          <w:p w:rsidR="00FF2D1D" w:rsidRDefault="00FF2D1D" w:rsidP="00DB3B9B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FF2D1D" w:rsidRDefault="00FF2D1D" w:rsidP="00DB3B9B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B3B9B" w:rsidRPr="00F72046" w:rsidRDefault="00DB3B9B" w:rsidP="00DB3B9B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B29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Проведення змістовного модульного контролю з дисципліни </w:t>
            </w:r>
            <w:r w:rsidRPr="00F720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044449">
              <w:rPr>
                <w:rStyle w:val="m-6439367313680690572xfm47050603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Податкове адміністрування</w:t>
            </w:r>
            <w:r w:rsidRPr="00F720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tbl>
            <w:tblPr>
              <w:tblW w:w="93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3420"/>
            </w:tblGrid>
            <w:tr w:rsidR="00DB3B9B" w:rsidRPr="00FF2D1D" w:rsidTr="000A3524">
              <w:tc>
                <w:tcPr>
                  <w:tcW w:w="378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Загальна кількість балів</w:t>
                  </w:r>
                </w:p>
              </w:tc>
            </w:tr>
            <w:tr w:rsidR="00DB3B9B" w:rsidRPr="00FF2D1D" w:rsidTr="000A3524">
              <w:tc>
                <w:tcPr>
                  <w:tcW w:w="378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тестування рубіжного контролю </w:t>
                  </w:r>
                </w:p>
              </w:tc>
              <w:tc>
                <w:tcPr>
                  <w:tcW w:w="216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50</w:t>
                  </w:r>
                </w:p>
              </w:tc>
            </w:tr>
            <w:tr w:rsidR="00DB3B9B" w:rsidRPr="00FF2D1D" w:rsidTr="000A3524">
              <w:tc>
                <w:tcPr>
                  <w:tcW w:w="3780" w:type="dxa"/>
                </w:tcPr>
                <w:p w:rsidR="00DB3B9B" w:rsidRPr="00483E5C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83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задача</w:t>
                  </w:r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рубіжного контролю</w:t>
                  </w:r>
                </w:p>
              </w:tc>
              <w:tc>
                <w:tcPr>
                  <w:tcW w:w="2160" w:type="dxa"/>
                </w:tcPr>
                <w:p w:rsidR="00DB3B9B" w:rsidRPr="00483E5C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83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</w:tr>
            <w:tr w:rsidR="00DB3B9B" w:rsidRPr="008B29E5" w:rsidTr="000A3524">
              <w:tc>
                <w:tcPr>
                  <w:tcW w:w="3780" w:type="dxa"/>
                </w:tcPr>
                <w:p w:rsidR="00DB3B9B" w:rsidRPr="00483E5C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завдання</w:t>
                  </w:r>
                  <w:proofErr w:type="spellEnd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тести, </w:t>
                  </w:r>
                  <w:proofErr w:type="spellStart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розв’язок</w:t>
                  </w:r>
                  <w:proofErr w:type="spellEnd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задач за </w:t>
                  </w:r>
                  <w:proofErr w:type="spellStart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</w:t>
                  </w:r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им</w:t>
                  </w:r>
                  <w:proofErr w:type="spellEnd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3E5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оцінюваням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DB3B9B" w:rsidRPr="00483E5C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83E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25</w:t>
                  </w:r>
                </w:p>
              </w:tc>
            </w:tr>
            <w:tr w:rsidR="00DB3B9B" w:rsidRPr="008B29E5" w:rsidTr="000A3524">
              <w:tc>
                <w:tcPr>
                  <w:tcW w:w="3780" w:type="dxa"/>
                </w:tcPr>
                <w:p w:rsidR="00DB3B9B" w:rsidRPr="00DE43F8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E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оцінка</w:t>
                  </w:r>
                  <w:proofErr w:type="spellEnd"/>
                  <w:r w:rsidRPr="00DE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DE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самостійну</w:t>
                  </w:r>
                  <w:proofErr w:type="spellEnd"/>
                  <w:r w:rsidRPr="00DE4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роботу</w:t>
                  </w:r>
                </w:p>
              </w:tc>
              <w:tc>
                <w:tcPr>
                  <w:tcW w:w="2160" w:type="dxa"/>
                </w:tcPr>
                <w:p w:rsidR="00DB3B9B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3420" w:type="dxa"/>
                </w:tcPr>
                <w:p w:rsidR="00DB3B9B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</w:tr>
            <w:tr w:rsidR="00DB3B9B" w:rsidRPr="008B29E5" w:rsidTr="000A3524">
              <w:tc>
                <w:tcPr>
                  <w:tcW w:w="378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:rsidR="00DB3B9B" w:rsidRPr="008B29E5" w:rsidRDefault="00DB3B9B" w:rsidP="000A352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:rsidR="00DB3B9B" w:rsidRPr="00651FE3" w:rsidRDefault="00DB3B9B" w:rsidP="00DB3B9B">
            <w:pPr>
              <w:pStyle w:val="7"/>
              <w:keepNext w:val="0"/>
              <w:widowControl w:val="0"/>
              <w:ind w:firstLine="709"/>
              <w:jc w:val="both"/>
              <w:outlineLvl w:val="6"/>
              <w:rPr>
                <w:i/>
              </w:rPr>
            </w:pPr>
            <w:r w:rsidRPr="00651FE3">
              <w:t>Підсумкова оцінка за семестр визначається як середня двох підсумкових контролів за перший та другий змістовні модулі.</w:t>
            </w:r>
          </w:p>
          <w:p w:rsidR="00DB3B9B" w:rsidRPr="00F84AF3" w:rsidRDefault="00044449" w:rsidP="00DB3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  <w:r w:rsidR="00DB3B9B" w:rsidRPr="00F84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проводиться за </w:t>
            </w:r>
            <w:proofErr w:type="spellStart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>незадовільної</w:t>
            </w:r>
            <w:proofErr w:type="spellEnd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>підсумкового</w:t>
            </w:r>
            <w:proofErr w:type="spellEnd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 модуля </w:t>
            </w:r>
            <w:proofErr w:type="spellStart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та </w:t>
            </w:r>
            <w:proofErr w:type="spellStart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>містить</w:t>
            </w:r>
            <w:proofErr w:type="spellEnd"/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B3B9B" w:rsidRPr="00F84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теоретичне питання, тести</w:t>
            </w:r>
            <w:r w:rsidR="00DB3B9B" w:rsidRPr="00F84AF3">
              <w:rPr>
                <w:rFonts w:ascii="Times New Roman" w:hAnsi="Times New Roman" w:cs="Times New Roman"/>
                <w:sz w:val="28"/>
                <w:szCs w:val="28"/>
              </w:rPr>
              <w:t xml:space="preserve">, задачу. </w:t>
            </w:r>
          </w:p>
        </w:tc>
      </w:tr>
      <w:tr w:rsidR="00526D07" w:rsidRPr="008D13E8" w:rsidTr="00DB3B9B">
        <w:trPr>
          <w:trHeight w:val="550"/>
        </w:trPr>
        <w:tc>
          <w:tcPr>
            <w:tcW w:w="10029" w:type="dxa"/>
            <w:gridSpan w:val="5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788"/>
              <w:gridCol w:w="1113"/>
              <w:gridCol w:w="5710"/>
            </w:tblGrid>
            <w:tr w:rsidR="00526D07" w:rsidRPr="00DB2FD0" w:rsidTr="001E7360">
              <w:trPr>
                <w:trHeight w:val="711"/>
              </w:trPr>
              <w:tc>
                <w:tcPr>
                  <w:tcW w:w="1272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br w:type="page"/>
                  </w:r>
                  <w:r w:rsidRPr="00DB2FD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Стратегія оцінювання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B2FD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Вага,</w:t>
                  </w:r>
                  <w:r w:rsidRPr="00DB2FD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545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Термін</w:t>
                  </w:r>
                </w:p>
              </w:tc>
              <w:tc>
                <w:tcPr>
                  <w:tcW w:w="2797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Критерії оцінювання</w:t>
                  </w:r>
                </w:p>
              </w:tc>
            </w:tr>
            <w:tr w:rsidR="00526D07" w:rsidRPr="00DB2FD0" w:rsidTr="001E7360">
              <w:tc>
                <w:tcPr>
                  <w:tcW w:w="1272" w:type="pct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завдання</w:t>
                  </w:r>
                  <w:proofErr w:type="spellEnd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 xml:space="preserve">, тести, </w:t>
                  </w:r>
                  <w:proofErr w:type="spellStart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розв’язок</w:t>
                  </w:r>
                  <w:proofErr w:type="spellEnd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задач за </w:t>
                  </w:r>
                  <w:proofErr w:type="spellStart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поточн</w:t>
                  </w:r>
                  <w:r w:rsidRPr="00DB2FD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им</w:t>
                  </w:r>
                  <w:proofErr w:type="spellEnd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2FD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оцінюваням</w:t>
                  </w:r>
                  <w:proofErr w:type="spellEnd"/>
                </w:p>
              </w:tc>
              <w:tc>
                <w:tcPr>
                  <w:tcW w:w="386" w:type="pct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ind w:right="-107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впродовж семестру</w:t>
                  </w:r>
                </w:p>
              </w:tc>
              <w:tc>
                <w:tcPr>
                  <w:tcW w:w="2797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теоретичне опитування та письмове оцінювання за кожною темою</w:t>
                  </w:r>
                </w:p>
              </w:tc>
            </w:tr>
            <w:tr w:rsidR="00526D07" w:rsidRPr="00DB2FD0" w:rsidTr="001E7360">
              <w:tc>
                <w:tcPr>
                  <w:tcW w:w="1272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оцінка</w:t>
                  </w:r>
                  <w:proofErr w:type="spellEnd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самостійну</w:t>
                  </w:r>
                  <w:proofErr w:type="spellEnd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роботу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виконання самостійної роботи</w:t>
                  </w:r>
                </w:p>
              </w:tc>
            </w:tr>
            <w:tr w:rsidR="00526D07" w:rsidRPr="00DB2FD0" w:rsidTr="001E7360">
              <w:tc>
                <w:tcPr>
                  <w:tcW w:w="1272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тестування під час рубіжного контролю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тестове</w:t>
                  </w:r>
                  <w:proofErr w:type="spellEnd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оцінювання</w:t>
                  </w:r>
                  <w:proofErr w:type="spellEnd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знань</w:t>
                  </w:r>
                  <w:proofErr w:type="spellEnd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матеріалу</w:t>
                  </w:r>
                  <w:proofErr w:type="spellEnd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лекцій</w:t>
                  </w:r>
                  <w:proofErr w:type="spellEnd"/>
                </w:p>
              </w:tc>
            </w:tr>
            <w:tr w:rsidR="00526D07" w:rsidRPr="00DB2FD0" w:rsidTr="001E7360">
              <w:trPr>
                <w:trHeight w:val="562"/>
              </w:trPr>
              <w:tc>
                <w:tcPr>
                  <w:tcW w:w="1272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розв’язок</w:t>
                  </w:r>
                  <w:proofErr w:type="spellEnd"/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задач</w:t>
                  </w:r>
                  <w:r w:rsidRPr="00DB2FD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gramStart"/>
                  <w:r w:rsidRPr="00DB2FD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</w:t>
                  </w:r>
                  <w:proofErr w:type="gramEnd"/>
                  <w:r w:rsidRPr="00DB2FD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ід час рубіжного контролю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письмове оцінювання за темами практичних робіт</w:t>
                  </w:r>
                </w:p>
              </w:tc>
            </w:tr>
            <w:tr w:rsidR="00526D07" w:rsidRPr="00DB2FD0" w:rsidTr="001E7360">
              <w:tc>
                <w:tcPr>
                  <w:tcW w:w="1272" w:type="pct"/>
                  <w:vMerge w:val="restar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складання іспиту</w:t>
                  </w:r>
                </w:p>
              </w:tc>
              <w:tc>
                <w:tcPr>
                  <w:tcW w:w="386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60-100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ind w:left="-30" w:firstLine="3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ісля</w:t>
                  </w:r>
                  <w:proofErr w:type="spellEnd"/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модулю</w:t>
                  </w:r>
                </w:p>
              </w:tc>
              <w:tc>
                <w:tcPr>
                  <w:tcW w:w="2797" w:type="pct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зараховано</w:t>
                  </w:r>
                </w:p>
              </w:tc>
            </w:tr>
            <w:tr w:rsidR="00526D07" w:rsidRPr="00DB2FD0" w:rsidTr="001E7360">
              <w:tc>
                <w:tcPr>
                  <w:tcW w:w="1272" w:type="pct"/>
                  <w:vMerge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2FD0">
                    <w:rPr>
                      <w:rFonts w:ascii="Times New Roman" w:hAnsi="Times New Roman"/>
                      <w:sz w:val="20"/>
                      <w:szCs w:val="20"/>
                    </w:rPr>
                    <w:t>35-59</w:t>
                  </w:r>
                </w:p>
              </w:tc>
              <w:tc>
                <w:tcPr>
                  <w:tcW w:w="545" w:type="pct"/>
                  <w:vMerge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7" w:type="pct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526D07" w:rsidRPr="00DB2FD0" w:rsidTr="001E7360">
              <w:tc>
                <w:tcPr>
                  <w:tcW w:w="1272" w:type="pct"/>
                  <w:vMerge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1-34</w:t>
                  </w:r>
                </w:p>
              </w:tc>
              <w:tc>
                <w:tcPr>
                  <w:tcW w:w="545" w:type="pct"/>
                  <w:vMerge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97" w:type="pct"/>
                </w:tcPr>
                <w:p w:rsidR="00526D07" w:rsidRPr="00DB2FD0" w:rsidRDefault="00526D07" w:rsidP="000A352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/>
                      <w:bCs/>
                      <w:sz w:val="20"/>
                      <w:szCs w:val="20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DB3B9B" w:rsidRPr="00651FE3" w:rsidRDefault="00DB3B9B" w:rsidP="00DB3B9B">
            <w:pPr>
              <w:pStyle w:val="7"/>
              <w:keepNext w:val="0"/>
              <w:widowControl w:val="0"/>
              <w:ind w:firstLine="709"/>
              <w:jc w:val="both"/>
              <w:outlineLvl w:val="6"/>
              <w:rPr>
                <w:i/>
              </w:rPr>
            </w:pPr>
            <w:r w:rsidRPr="00651FE3">
              <w:t>Підсумкова оцінка за семестр визначається як середня двох підсумкових контролів за перший та другий змістовні модулі.</w:t>
            </w:r>
          </w:p>
          <w:p w:rsidR="00DB3B9B" w:rsidRPr="00D96321" w:rsidRDefault="00DB3B9B" w:rsidP="00DB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63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оцінювання: національна та ECTS</w:t>
            </w:r>
          </w:p>
          <w:tbl>
            <w:tblPr>
              <w:tblW w:w="5055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12"/>
              <w:gridCol w:w="2046"/>
              <w:gridCol w:w="4047"/>
            </w:tblGrid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DB2FD0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B3B9B">
                    <w:rPr>
                      <w:rFonts w:ascii="Times New Roman" w:hAnsi="Times New Roman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3B9B" w:rsidRDefault="00DB3B9B" w:rsidP="00DB2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</w:t>
                  </w: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ECTS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3B9B" w:rsidRDefault="00DB3B9B" w:rsidP="00DB2FD0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B3B9B">
                    <w:rPr>
                      <w:rFonts w:ascii="Times New Roman" w:hAnsi="Times New Roman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90 – 100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</w:t>
                  </w:r>
                </w:p>
              </w:tc>
              <w:tc>
                <w:tcPr>
                  <w:tcW w:w="204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sz w:val="20"/>
                      <w:szCs w:val="20"/>
                      <w:lang w:val="uk-UA"/>
                    </w:rPr>
                    <w:t>зараховано</w:t>
                  </w: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85-89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75-84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70-74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D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60-69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35-59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FX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sz w:val="20"/>
                      <w:szCs w:val="20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DB3B9B" w:rsidRPr="008B29E5" w:rsidTr="000A3524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1-34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B3B9B" w:rsidRPr="00DB2FD0" w:rsidRDefault="00DB3B9B" w:rsidP="00DB2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F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3B9B" w:rsidRPr="00DB2FD0" w:rsidRDefault="00DB3B9B" w:rsidP="00DB2FD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2FD0">
                    <w:rPr>
                      <w:sz w:val="20"/>
                      <w:szCs w:val="20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526D07" w:rsidRPr="001E7360" w:rsidRDefault="00526D07" w:rsidP="00B6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7" w:rsidRPr="008D13E8" w:rsidTr="001B6D7A">
        <w:tc>
          <w:tcPr>
            <w:tcW w:w="10029" w:type="dxa"/>
            <w:gridSpan w:val="5"/>
          </w:tcPr>
          <w:p w:rsidR="00526D07" w:rsidRPr="00A73412" w:rsidRDefault="00A73412" w:rsidP="00DB2F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B2F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73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26D07" w:rsidRPr="00A73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  <w:r w:rsidR="00CE680B" w:rsidRPr="00A73412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E680B" w:rsidRPr="00A73412">
              <w:rPr>
                <w:rStyle w:val="m-6439367313680690572xfm47050603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F84AF3" w:rsidRPr="00A73412">
              <w:rPr>
                <w:rStyle w:val="m-6439367313680690572xfm47050603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Податкове адміністрування</w:t>
            </w:r>
            <w:r w:rsidR="00CE680B" w:rsidRPr="00A73412">
              <w:rPr>
                <w:rStyle w:val="m-6439367313680690572xfm47050603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526D07" w:rsidRPr="008E5DDF" w:rsidTr="001B6D7A">
        <w:tc>
          <w:tcPr>
            <w:tcW w:w="10029" w:type="dxa"/>
            <w:gridSpan w:val="5"/>
          </w:tcPr>
          <w:p w:rsidR="009D3E77" w:rsidRDefault="009D3E77" w:rsidP="009D3E7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9D3E77" w:rsidRDefault="009D3E77" w:rsidP="009D3E7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Самостійне виконання навчальних завдань, завдань поточного та підсумкового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9D3E77" w:rsidRDefault="009D3E77" w:rsidP="009D3E7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526D07" w:rsidRPr="004130ED" w:rsidRDefault="009D3E77" w:rsidP="005D4D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C4F0CA1C"/>
    <w:lvl w:ilvl="0" w:tplc="26F26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44449"/>
    <w:rsid w:val="00075CBB"/>
    <w:rsid w:val="00085E75"/>
    <w:rsid w:val="00086275"/>
    <w:rsid w:val="000A3524"/>
    <w:rsid w:val="000E6E97"/>
    <w:rsid w:val="000F4B4F"/>
    <w:rsid w:val="001201A9"/>
    <w:rsid w:val="00132747"/>
    <w:rsid w:val="00150361"/>
    <w:rsid w:val="00172845"/>
    <w:rsid w:val="0018684E"/>
    <w:rsid w:val="001967CA"/>
    <w:rsid w:val="00196A23"/>
    <w:rsid w:val="001B6D7A"/>
    <w:rsid w:val="001E7360"/>
    <w:rsid w:val="001F1E5B"/>
    <w:rsid w:val="0021592F"/>
    <w:rsid w:val="00243CE3"/>
    <w:rsid w:val="002A02DA"/>
    <w:rsid w:val="002B0109"/>
    <w:rsid w:val="002D1EF6"/>
    <w:rsid w:val="00331D50"/>
    <w:rsid w:val="00376E8F"/>
    <w:rsid w:val="004130ED"/>
    <w:rsid w:val="004277CC"/>
    <w:rsid w:val="004B622A"/>
    <w:rsid w:val="004D1D91"/>
    <w:rsid w:val="00526D07"/>
    <w:rsid w:val="00574656"/>
    <w:rsid w:val="00574812"/>
    <w:rsid w:val="00594496"/>
    <w:rsid w:val="00595B24"/>
    <w:rsid w:val="005D4D11"/>
    <w:rsid w:val="005E50F9"/>
    <w:rsid w:val="00635A8E"/>
    <w:rsid w:val="006574B3"/>
    <w:rsid w:val="006658D5"/>
    <w:rsid w:val="006A1236"/>
    <w:rsid w:val="006B5B39"/>
    <w:rsid w:val="00721D66"/>
    <w:rsid w:val="007B1345"/>
    <w:rsid w:val="007E2C35"/>
    <w:rsid w:val="007F6231"/>
    <w:rsid w:val="00844AC7"/>
    <w:rsid w:val="00860EF1"/>
    <w:rsid w:val="0087443C"/>
    <w:rsid w:val="00885523"/>
    <w:rsid w:val="008A4AA2"/>
    <w:rsid w:val="008B543A"/>
    <w:rsid w:val="008C34DC"/>
    <w:rsid w:val="008C67D3"/>
    <w:rsid w:val="008D13E8"/>
    <w:rsid w:val="008D23D4"/>
    <w:rsid w:val="008E5DDF"/>
    <w:rsid w:val="009142E6"/>
    <w:rsid w:val="0095492F"/>
    <w:rsid w:val="00990DCE"/>
    <w:rsid w:val="00997B93"/>
    <w:rsid w:val="009D3E77"/>
    <w:rsid w:val="00A73412"/>
    <w:rsid w:val="00A80CF3"/>
    <w:rsid w:val="00AC1BBE"/>
    <w:rsid w:val="00B439BC"/>
    <w:rsid w:val="00B65691"/>
    <w:rsid w:val="00B74028"/>
    <w:rsid w:val="00BC708D"/>
    <w:rsid w:val="00BD68ED"/>
    <w:rsid w:val="00BF66D8"/>
    <w:rsid w:val="00C10F42"/>
    <w:rsid w:val="00C61C12"/>
    <w:rsid w:val="00C63644"/>
    <w:rsid w:val="00C85185"/>
    <w:rsid w:val="00C93B51"/>
    <w:rsid w:val="00CB32DC"/>
    <w:rsid w:val="00CB770C"/>
    <w:rsid w:val="00CE5DB6"/>
    <w:rsid w:val="00CE680B"/>
    <w:rsid w:val="00D038C5"/>
    <w:rsid w:val="00D0519E"/>
    <w:rsid w:val="00D45A6C"/>
    <w:rsid w:val="00D466BB"/>
    <w:rsid w:val="00D633EC"/>
    <w:rsid w:val="00D65796"/>
    <w:rsid w:val="00D8629C"/>
    <w:rsid w:val="00D873C9"/>
    <w:rsid w:val="00D96321"/>
    <w:rsid w:val="00DB2FD0"/>
    <w:rsid w:val="00DB3B9B"/>
    <w:rsid w:val="00DC63BF"/>
    <w:rsid w:val="00E064E9"/>
    <w:rsid w:val="00E11C22"/>
    <w:rsid w:val="00EA2C2A"/>
    <w:rsid w:val="00EB1606"/>
    <w:rsid w:val="00EC7B6A"/>
    <w:rsid w:val="00ED219D"/>
    <w:rsid w:val="00EE4449"/>
    <w:rsid w:val="00EF7870"/>
    <w:rsid w:val="00F21068"/>
    <w:rsid w:val="00F21198"/>
    <w:rsid w:val="00F84AF3"/>
    <w:rsid w:val="00F9010F"/>
    <w:rsid w:val="00F92B58"/>
    <w:rsid w:val="00FB32B7"/>
    <w:rsid w:val="00FD0349"/>
    <w:rsid w:val="00FF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B3B9B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m-6439367313680690572xfm47050603">
    <w:name w:val="m_-6439367313680690572xfm_47050603"/>
    <w:basedOn w:val="a0"/>
    <w:rsid w:val="00595B24"/>
  </w:style>
  <w:style w:type="character" w:styleId="a7">
    <w:name w:val="Strong"/>
    <w:uiPriority w:val="22"/>
    <w:qFormat/>
    <w:rsid w:val="007B1345"/>
    <w:rPr>
      <w:b/>
      <w:bCs/>
    </w:rPr>
  </w:style>
  <w:style w:type="character" w:customStyle="1" w:styleId="rvts0">
    <w:name w:val="rvts0"/>
    <w:basedOn w:val="a0"/>
    <w:rsid w:val="007B1345"/>
  </w:style>
  <w:style w:type="paragraph" w:customStyle="1" w:styleId="11">
    <w:name w:val="Заголовок 11"/>
    <w:basedOn w:val="a"/>
    <w:uiPriority w:val="1"/>
    <w:qFormat/>
    <w:rsid w:val="007B134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DB3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B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3B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B3B9B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DB3B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B3B9B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DB3B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5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vts15">
    <w:name w:val="rvts15"/>
    <w:basedOn w:val="a0"/>
    <w:rsid w:val="00594496"/>
  </w:style>
  <w:style w:type="character" w:customStyle="1" w:styleId="rvts9">
    <w:name w:val="rvts9"/>
    <w:basedOn w:val="a0"/>
    <w:rsid w:val="0059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66</cp:revision>
  <cp:lastPrinted>2020-02-26T08:20:00Z</cp:lastPrinted>
  <dcterms:created xsi:type="dcterms:W3CDTF">2020-08-13T18:01:00Z</dcterms:created>
  <dcterms:modified xsi:type="dcterms:W3CDTF">2020-11-30T08:52:00Z</dcterms:modified>
</cp:coreProperties>
</file>