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35" w:rsidRPr="00126316" w:rsidRDefault="00FA2235" w:rsidP="00FA2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A2235" w:rsidRPr="00126316" w:rsidRDefault="00FA2235" w:rsidP="00FA2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«ЗАПОРІЗЬКА ПОЛІТЕХНІКА»</w:t>
      </w:r>
    </w:p>
    <w:p w:rsidR="00FA2235" w:rsidRPr="00126316" w:rsidRDefault="00FA2235" w:rsidP="00FA2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Кафедра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 w:rsidRPr="001263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ОБЛІК І ОПОДАТКУВАННЯ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2235" w:rsidRPr="00126316" w:rsidRDefault="00FA2235" w:rsidP="00FA2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СИЛАБУС НАВЧАЛЬНОЇ ДИСЦИПЛІНИ</w:t>
      </w: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</w:t>
      </w:r>
      <w:r w:rsidRPr="004F116D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Організація</w:t>
      </w:r>
      <w:proofErr w:type="spellEnd"/>
      <w:r w:rsidRPr="004F116D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бухгалтерського обліку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</w:t>
      </w:r>
      <w:r w:rsidR="004F116D">
        <w:rPr>
          <w:rFonts w:ascii="Times New Roman" w:hAnsi="Times New Roman" w:cs="Times New Roman"/>
          <w:bCs/>
          <w:sz w:val="24"/>
          <w:szCs w:val="24"/>
          <w:lang w:val="uk-UA"/>
        </w:rPr>
        <w:t>_______</w:t>
      </w:r>
    </w:p>
    <w:p w:rsidR="00FA2235" w:rsidRPr="00126316" w:rsidRDefault="00FA2235" w:rsidP="00FA2235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FA2235" w:rsidRPr="00126316" w:rsidRDefault="00FA2235" w:rsidP="00FA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Pr="00126316">
        <w:rPr>
          <w:rFonts w:ascii="Times New Roman" w:hAnsi="Times New Roman" w:cs="Times New Roman"/>
          <w:sz w:val="24"/>
          <w:szCs w:val="24"/>
        </w:rPr>
        <w:t>_____________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аудит</w:t>
      </w:r>
      <w:r w:rsidRPr="00126316">
        <w:rPr>
          <w:rFonts w:ascii="Times New Roman" w:hAnsi="Times New Roman" w:cs="Times New Roman"/>
          <w:sz w:val="24"/>
          <w:szCs w:val="24"/>
        </w:rPr>
        <w:t>______</w:t>
      </w:r>
      <w:r w:rsidR="004F11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FA2235" w:rsidRPr="00126316" w:rsidRDefault="00FA2235" w:rsidP="00FA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Спеціальність: _______________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071 «Облік і оподаткування»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FA2235" w:rsidRPr="00126316" w:rsidRDefault="00FA2235" w:rsidP="00FA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Галузь знань: 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07 «Управління та адміністрування»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FA2235" w:rsidRPr="00126316" w:rsidRDefault="00FA2235" w:rsidP="00FA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магістр</w:t>
      </w:r>
      <w:proofErr w:type="spellEnd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A2235" w:rsidRPr="00126316" w:rsidRDefault="00FA2235" w:rsidP="00FA22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FA2235" w:rsidRPr="00126316" w:rsidRDefault="00FA2235" w:rsidP="00FA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A2235" w:rsidRPr="00126316" w:rsidTr="0033154C">
        <w:tc>
          <w:tcPr>
            <w:tcW w:w="4785" w:type="dxa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FA2235" w:rsidRPr="002E6CB7" w:rsidRDefault="00FA2235" w:rsidP="0033154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E6CB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</w:t>
            </w:r>
            <w:r w:rsidR="002E6CB7" w:rsidRPr="002E6CB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«Облік і оподаткування»</w:t>
            </w:r>
            <w:r w:rsidR="002E6CB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</w:t>
            </w:r>
          </w:p>
          <w:p w:rsidR="00FA2235" w:rsidRPr="00126316" w:rsidRDefault="00FA2235" w:rsidP="00331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FA2235" w:rsidRPr="00126316" w:rsidRDefault="00FA2235" w:rsidP="00331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235" w:rsidRPr="00126316" w:rsidRDefault="002E6CB7" w:rsidP="003315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  від  26 серпня 2020</w:t>
            </w:r>
            <w:r w:rsidR="00FA2235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235" w:rsidRPr="00126316" w:rsidRDefault="00FA2235" w:rsidP="00FA2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м. Запоріжжя 2020 р.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304"/>
        <w:gridCol w:w="2200"/>
        <w:gridCol w:w="2151"/>
        <w:gridCol w:w="2722"/>
        <w:gridCol w:w="1760"/>
      </w:tblGrid>
      <w:tr w:rsidR="00FA2235" w:rsidRPr="00126316" w:rsidTr="0033154C">
        <w:tc>
          <w:tcPr>
            <w:tcW w:w="10137" w:type="dxa"/>
            <w:gridSpan w:val="5"/>
          </w:tcPr>
          <w:p w:rsidR="00FA2235" w:rsidRPr="00126316" w:rsidRDefault="00FA2235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A2235" w:rsidRPr="00C02CF5" w:rsidTr="0033154C">
        <w:tc>
          <w:tcPr>
            <w:tcW w:w="3504" w:type="dxa"/>
            <w:gridSpan w:val="2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33" w:type="dxa"/>
            <w:gridSpan w:val="3"/>
          </w:tcPr>
          <w:p w:rsidR="00FA2235" w:rsidRPr="00126316" w:rsidRDefault="00FA2235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«Організація бухгалтерського обліку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відповідає робочому навчальному плану, код з освітньої програми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02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обов’язкова.</w:t>
            </w:r>
          </w:p>
        </w:tc>
      </w:tr>
      <w:tr w:rsidR="00FA2235" w:rsidRPr="00126316" w:rsidTr="0033154C">
        <w:tc>
          <w:tcPr>
            <w:tcW w:w="3504" w:type="dxa"/>
            <w:gridSpan w:val="2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33" w:type="dxa"/>
            <w:gridSpan w:val="3"/>
          </w:tcPr>
          <w:p w:rsidR="00FA2235" w:rsidRPr="00126316" w:rsidRDefault="00FA2235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A2235" w:rsidRPr="00C02CF5" w:rsidTr="0033154C">
        <w:tc>
          <w:tcPr>
            <w:tcW w:w="3504" w:type="dxa"/>
            <w:gridSpan w:val="2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33" w:type="dxa"/>
            <w:gridSpan w:val="3"/>
          </w:tcPr>
          <w:p w:rsidR="00FA2235" w:rsidRPr="00126316" w:rsidRDefault="00FA2235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Візіренко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Вікторівна,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обліку і аудиту, доцент кафедри обліку і оподаткування</w:t>
            </w:r>
          </w:p>
        </w:tc>
      </w:tr>
      <w:tr w:rsidR="00FA2235" w:rsidRPr="00126316" w:rsidTr="0033154C">
        <w:tc>
          <w:tcPr>
            <w:tcW w:w="3504" w:type="dxa"/>
            <w:gridSpan w:val="2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33" w:type="dxa"/>
            <w:gridSpan w:val="3"/>
          </w:tcPr>
          <w:p w:rsidR="00FA2235" w:rsidRPr="00126316" w:rsidRDefault="00FA2235" w:rsidP="003315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кафедри:</w:t>
            </w:r>
            <w:r w:rsidRPr="0012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+380(61)7698286</w:t>
            </w:r>
          </w:p>
          <w:p w:rsidR="00FA2235" w:rsidRPr="00126316" w:rsidRDefault="00FA2235" w:rsidP="00331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26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vizirenko</w:t>
            </w:r>
            <w:proofErr w:type="spellEnd"/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FA2235" w:rsidRPr="00126316" w:rsidTr="0033154C">
        <w:tc>
          <w:tcPr>
            <w:tcW w:w="3504" w:type="dxa"/>
            <w:gridSpan w:val="2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33" w:type="dxa"/>
            <w:gridSpan w:val="3"/>
          </w:tcPr>
          <w:p w:rsidR="00FA2235" w:rsidRPr="00126316" w:rsidRDefault="00FA2235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232</w:t>
            </w:r>
          </w:p>
        </w:tc>
      </w:tr>
      <w:tr w:rsidR="00FA2235" w:rsidRPr="00126316" w:rsidTr="0033154C">
        <w:tc>
          <w:tcPr>
            <w:tcW w:w="3504" w:type="dxa"/>
            <w:gridSpan w:val="2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33" w:type="dxa"/>
            <w:gridSpan w:val="3"/>
          </w:tcPr>
          <w:p w:rsidR="00FA2235" w:rsidRPr="00126316" w:rsidRDefault="00FA2235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– 90, кредитів – 3, розподіл годин (лекції – 14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– 14, самостійна робота – 60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FA2235" w:rsidRPr="00126316" w:rsidRDefault="00FA2235" w:rsidP="003315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контролю – залік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A2235" w:rsidRPr="00126316" w:rsidTr="0033154C">
        <w:tc>
          <w:tcPr>
            <w:tcW w:w="3504" w:type="dxa"/>
            <w:gridSpan w:val="2"/>
          </w:tcPr>
          <w:p w:rsidR="00FA2235" w:rsidRPr="00126316" w:rsidRDefault="00FA2235" w:rsidP="003315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33" w:type="dxa"/>
            <w:gridSpan w:val="3"/>
          </w:tcPr>
          <w:p w:rsidR="00FA2235" w:rsidRPr="00126316" w:rsidRDefault="00FA2235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FA2235" w:rsidRPr="00126316" w:rsidTr="0033154C">
        <w:tc>
          <w:tcPr>
            <w:tcW w:w="10137" w:type="dxa"/>
            <w:gridSpan w:val="5"/>
          </w:tcPr>
          <w:p w:rsidR="00FA2235" w:rsidRPr="00126316" w:rsidRDefault="00FA2235" w:rsidP="0033154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FA2235" w:rsidRPr="00802EBC" w:rsidTr="0033154C">
        <w:tc>
          <w:tcPr>
            <w:tcW w:w="10137" w:type="dxa"/>
            <w:gridSpan w:val="5"/>
          </w:tcPr>
          <w:p w:rsidR="00802EBC" w:rsidRDefault="00802EBC" w:rsidP="00802E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Пререквізіти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Облік і аналіз інноваційної діяльності, Фінансовий аналіз, Стратегічний управлінський облік, Оподаткування суб’єктів господарювання.</w:t>
            </w:r>
          </w:p>
          <w:p w:rsidR="00FA2235" w:rsidRPr="00126316" w:rsidRDefault="00802EBC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Постреквізіти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Державний фінансовий контроль, Облік і фінансова звітність за міжнародними стандартами, Бухгалтерський облік в управлінні підприємством.</w:t>
            </w:r>
          </w:p>
        </w:tc>
      </w:tr>
      <w:tr w:rsidR="00FA2235" w:rsidRPr="00126316" w:rsidTr="0033154C">
        <w:tc>
          <w:tcPr>
            <w:tcW w:w="10137" w:type="dxa"/>
            <w:gridSpan w:val="5"/>
          </w:tcPr>
          <w:p w:rsidR="00FA2235" w:rsidRPr="00126316" w:rsidRDefault="00FA2235" w:rsidP="0033154C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126316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A2235" w:rsidRPr="00C02CF5" w:rsidTr="0033154C">
        <w:tc>
          <w:tcPr>
            <w:tcW w:w="10137" w:type="dxa"/>
            <w:gridSpan w:val="5"/>
          </w:tcPr>
          <w:p w:rsidR="00FA2235" w:rsidRDefault="00FA2235" w:rsidP="003315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«Організація бухгалтерського обліку» є завершальною стосовно професійної підготовки магістрів до вирішення основних питань організації обліку на підприємстві. Значення дисципліни полягає у наданні здобувачам вищої освіти теоретичного підґрунтя з організації обліку, що дозволить їм оволодіти сучасними методичними способами і прийомами проектування, моделювання, впровадження та організації облікового процесу та роботи апарату бухгалтерії на підприємствах.</w:t>
            </w:r>
          </w:p>
          <w:p w:rsidR="00FA2235" w:rsidRPr="006B5F19" w:rsidRDefault="00FA2235" w:rsidP="00331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результаті вивчення навчальної дисципліни здобувачі вищої освіти повинні отримати:</w:t>
            </w:r>
          </w:p>
          <w:p w:rsidR="00FA2235" w:rsidRPr="00237F8E" w:rsidRDefault="00FA2235" w:rsidP="0033154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7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 w:rsidRPr="00237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7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компетентності: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</w:pPr>
            <w:r w:rsidRPr="00237F8E">
              <w:rPr>
                <w:rFonts w:eastAsia="Times New Roman"/>
                <w:lang w:val="uk-UA" w:eastAsia="ru-RU"/>
              </w:rPr>
              <w:t xml:space="preserve">- </w:t>
            </w:r>
            <w:r w:rsidR="00B67D12">
              <w:t xml:space="preserve">ЗК </w:t>
            </w:r>
            <w:r w:rsidRPr="00237F8E">
              <w:t xml:space="preserve">1. </w:t>
            </w:r>
            <w:proofErr w:type="spellStart"/>
            <w:r w:rsidRPr="00237F8E">
              <w:t>Вміння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виявляти</w:t>
            </w:r>
            <w:proofErr w:type="spellEnd"/>
            <w:r w:rsidRPr="00237F8E">
              <w:t xml:space="preserve">, </w:t>
            </w:r>
            <w:proofErr w:type="spellStart"/>
            <w:r w:rsidRPr="00237F8E">
              <w:t>ставити</w:t>
            </w:r>
            <w:proofErr w:type="spellEnd"/>
            <w:r w:rsidRPr="00237F8E">
              <w:t xml:space="preserve"> та </w:t>
            </w:r>
            <w:proofErr w:type="spellStart"/>
            <w:r w:rsidRPr="00237F8E">
              <w:t>вирішувати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проблеми</w:t>
            </w:r>
            <w:proofErr w:type="spellEnd"/>
            <w:r w:rsidRPr="00237F8E">
              <w:t xml:space="preserve">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</w:pPr>
            <w:r w:rsidRPr="00237F8E">
              <w:rPr>
                <w:lang w:val="uk-UA"/>
              </w:rPr>
              <w:t xml:space="preserve">- </w:t>
            </w:r>
            <w:r w:rsidR="00B67D12">
              <w:t xml:space="preserve">ЗК </w:t>
            </w:r>
            <w:r w:rsidRPr="00237F8E">
              <w:t xml:space="preserve">3. </w:t>
            </w:r>
            <w:proofErr w:type="spellStart"/>
            <w:r w:rsidRPr="00237F8E">
              <w:t>Навички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використання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інформаційних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і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комунікаційних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технологій</w:t>
            </w:r>
            <w:proofErr w:type="spellEnd"/>
            <w:r w:rsidRPr="00237F8E">
              <w:t xml:space="preserve">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</w:pPr>
            <w:r w:rsidRPr="00237F8E">
              <w:rPr>
                <w:lang w:val="uk-UA"/>
              </w:rPr>
              <w:t xml:space="preserve">- </w:t>
            </w:r>
            <w:r w:rsidR="00B67D12">
              <w:t xml:space="preserve">ЗК </w:t>
            </w:r>
            <w:r w:rsidRPr="00237F8E">
              <w:t xml:space="preserve">4. </w:t>
            </w:r>
            <w:proofErr w:type="spellStart"/>
            <w:r w:rsidRPr="00237F8E">
              <w:t>Здатність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проведення</w:t>
            </w:r>
            <w:proofErr w:type="spellEnd"/>
            <w:r w:rsidRPr="00237F8E">
              <w:t xml:space="preserve"> </w:t>
            </w:r>
            <w:proofErr w:type="spellStart"/>
            <w:proofErr w:type="gramStart"/>
            <w:r w:rsidRPr="00237F8E">
              <w:t>досл</w:t>
            </w:r>
            <w:proofErr w:type="gramEnd"/>
            <w:r w:rsidRPr="00237F8E">
              <w:t>іджень</w:t>
            </w:r>
            <w:proofErr w:type="spellEnd"/>
            <w:r w:rsidRPr="00237F8E">
              <w:t xml:space="preserve"> на </w:t>
            </w:r>
            <w:proofErr w:type="spellStart"/>
            <w:r w:rsidRPr="00237F8E">
              <w:t>відповідному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рівні</w:t>
            </w:r>
            <w:proofErr w:type="spellEnd"/>
            <w:r w:rsidRPr="00237F8E">
              <w:t xml:space="preserve">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</w:pPr>
            <w:r w:rsidRPr="00237F8E">
              <w:rPr>
                <w:lang w:val="uk-UA"/>
              </w:rPr>
              <w:t xml:space="preserve">- </w:t>
            </w:r>
            <w:r w:rsidR="00B67D12">
              <w:t xml:space="preserve">ЗК </w:t>
            </w:r>
            <w:r w:rsidRPr="00237F8E">
              <w:t xml:space="preserve">5. </w:t>
            </w:r>
            <w:proofErr w:type="spellStart"/>
            <w:r w:rsidRPr="00237F8E">
              <w:t>Здатність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генерувати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нові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ідеї</w:t>
            </w:r>
            <w:proofErr w:type="spellEnd"/>
            <w:r w:rsidRPr="00237F8E">
              <w:t xml:space="preserve"> (</w:t>
            </w:r>
            <w:proofErr w:type="spellStart"/>
            <w:r w:rsidRPr="00237F8E">
              <w:t>креативність</w:t>
            </w:r>
            <w:proofErr w:type="spellEnd"/>
            <w:r w:rsidRPr="00237F8E">
              <w:t xml:space="preserve">).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</w:pPr>
            <w:r w:rsidRPr="00237F8E">
              <w:rPr>
                <w:lang w:val="uk-UA"/>
              </w:rPr>
              <w:t xml:space="preserve">- </w:t>
            </w:r>
            <w:r w:rsidR="00B67D12">
              <w:t xml:space="preserve">ЗК </w:t>
            </w:r>
            <w:r w:rsidRPr="00237F8E">
              <w:t xml:space="preserve">6. </w:t>
            </w:r>
            <w:proofErr w:type="spellStart"/>
            <w:r w:rsidRPr="00237F8E">
              <w:t>Здатність</w:t>
            </w:r>
            <w:proofErr w:type="spellEnd"/>
            <w:r w:rsidRPr="00237F8E">
              <w:t xml:space="preserve"> до </w:t>
            </w:r>
            <w:proofErr w:type="spellStart"/>
            <w:r w:rsidRPr="00237F8E">
              <w:t>пошуку</w:t>
            </w:r>
            <w:proofErr w:type="spellEnd"/>
            <w:r w:rsidRPr="00237F8E">
              <w:t xml:space="preserve">, </w:t>
            </w:r>
            <w:proofErr w:type="spellStart"/>
            <w:r w:rsidRPr="00237F8E">
              <w:t>оброблення</w:t>
            </w:r>
            <w:proofErr w:type="spellEnd"/>
            <w:r w:rsidRPr="00237F8E">
              <w:t xml:space="preserve"> та </w:t>
            </w:r>
            <w:proofErr w:type="spellStart"/>
            <w:r w:rsidRPr="00237F8E">
              <w:t>аналізу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інформації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з</w:t>
            </w:r>
            <w:proofErr w:type="spellEnd"/>
            <w:r w:rsidRPr="00237F8E">
              <w:t xml:space="preserve"> </w:t>
            </w:r>
            <w:proofErr w:type="spellStart"/>
            <w:proofErr w:type="gramStart"/>
            <w:r w:rsidRPr="00237F8E">
              <w:t>р</w:t>
            </w:r>
            <w:proofErr w:type="gramEnd"/>
            <w:r w:rsidRPr="00237F8E">
              <w:t>ізних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джерел</w:t>
            </w:r>
            <w:proofErr w:type="spellEnd"/>
            <w:r w:rsidRPr="00237F8E">
              <w:t xml:space="preserve">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</w:pPr>
            <w:r w:rsidRPr="00237F8E">
              <w:rPr>
                <w:lang w:val="uk-UA"/>
              </w:rPr>
              <w:t xml:space="preserve">- </w:t>
            </w:r>
            <w:r w:rsidR="00B67D12">
              <w:t xml:space="preserve">ЗК </w:t>
            </w:r>
            <w:r w:rsidRPr="00237F8E">
              <w:t xml:space="preserve">7. </w:t>
            </w:r>
            <w:proofErr w:type="spellStart"/>
            <w:r w:rsidRPr="00237F8E">
              <w:t>Здатність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працювати</w:t>
            </w:r>
            <w:proofErr w:type="spellEnd"/>
            <w:r w:rsidRPr="00237F8E">
              <w:t xml:space="preserve"> в </w:t>
            </w:r>
            <w:proofErr w:type="spellStart"/>
            <w:proofErr w:type="gramStart"/>
            <w:r w:rsidRPr="00237F8E">
              <w:t>м</w:t>
            </w:r>
            <w:proofErr w:type="gramEnd"/>
            <w:r w:rsidRPr="00237F8E">
              <w:t>іжнародному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контексті</w:t>
            </w:r>
            <w:proofErr w:type="spellEnd"/>
            <w:r w:rsidRPr="00237F8E">
              <w:t xml:space="preserve">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</w:pPr>
            <w:r w:rsidRPr="00237F8E">
              <w:rPr>
                <w:lang w:val="uk-UA"/>
              </w:rPr>
              <w:t xml:space="preserve">- </w:t>
            </w:r>
            <w:r w:rsidR="00B67D12">
              <w:t xml:space="preserve">ЗК </w:t>
            </w:r>
            <w:r w:rsidRPr="00237F8E">
              <w:t xml:space="preserve">9. </w:t>
            </w:r>
            <w:proofErr w:type="spellStart"/>
            <w:proofErr w:type="gramStart"/>
            <w:r w:rsidRPr="00237F8E">
              <w:t>Ц</w:t>
            </w:r>
            <w:proofErr w:type="gramEnd"/>
            <w:r w:rsidRPr="00237F8E">
              <w:t>інування</w:t>
            </w:r>
            <w:proofErr w:type="spellEnd"/>
            <w:r w:rsidRPr="00237F8E">
              <w:t xml:space="preserve"> та </w:t>
            </w:r>
            <w:proofErr w:type="spellStart"/>
            <w:r w:rsidRPr="00237F8E">
              <w:t>повага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різноманітності</w:t>
            </w:r>
            <w:proofErr w:type="spellEnd"/>
            <w:r w:rsidRPr="00237F8E">
              <w:t xml:space="preserve"> та </w:t>
            </w:r>
            <w:proofErr w:type="spellStart"/>
            <w:r w:rsidRPr="00237F8E">
              <w:t>мультикультурності</w:t>
            </w:r>
            <w:proofErr w:type="spellEnd"/>
            <w:r w:rsidRPr="00237F8E">
              <w:t xml:space="preserve">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</w:pPr>
            <w:r w:rsidRPr="00237F8E">
              <w:rPr>
                <w:lang w:val="uk-UA"/>
              </w:rPr>
              <w:t xml:space="preserve">- </w:t>
            </w:r>
            <w:r w:rsidRPr="00237F8E">
              <w:t xml:space="preserve">ЗК10. </w:t>
            </w:r>
            <w:proofErr w:type="spellStart"/>
            <w:r w:rsidRPr="00237F8E">
              <w:t>Здатність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діяти</w:t>
            </w:r>
            <w:proofErr w:type="spellEnd"/>
            <w:r w:rsidRPr="00237F8E">
              <w:t xml:space="preserve"> </w:t>
            </w:r>
            <w:proofErr w:type="gramStart"/>
            <w:r w:rsidRPr="00237F8E">
              <w:t>на</w:t>
            </w:r>
            <w:proofErr w:type="gramEnd"/>
            <w:r w:rsidRPr="00237F8E">
              <w:t xml:space="preserve"> </w:t>
            </w:r>
            <w:proofErr w:type="spellStart"/>
            <w:proofErr w:type="gramStart"/>
            <w:r w:rsidRPr="00237F8E">
              <w:t>основ</w:t>
            </w:r>
            <w:proofErr w:type="gramEnd"/>
            <w:r w:rsidRPr="00237F8E">
              <w:t>і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етичних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міркувань</w:t>
            </w:r>
            <w:proofErr w:type="spellEnd"/>
            <w:r w:rsidRPr="00237F8E">
              <w:t xml:space="preserve"> (</w:t>
            </w:r>
            <w:proofErr w:type="spellStart"/>
            <w:r w:rsidRPr="00237F8E">
              <w:t>мотивів</w:t>
            </w:r>
            <w:proofErr w:type="spellEnd"/>
            <w:r w:rsidRPr="00237F8E">
              <w:t xml:space="preserve">).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  <w:rPr>
                <w:lang w:val="uk-UA"/>
              </w:rPr>
            </w:pPr>
            <w:r w:rsidRPr="00237F8E">
              <w:rPr>
                <w:lang w:val="uk-UA"/>
              </w:rPr>
              <w:t xml:space="preserve">- </w:t>
            </w:r>
            <w:r w:rsidRPr="00237F8E">
              <w:t xml:space="preserve">ЗК11. </w:t>
            </w:r>
            <w:proofErr w:type="spellStart"/>
            <w:r w:rsidRPr="00237F8E">
              <w:t>Здатність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оцінювати</w:t>
            </w:r>
            <w:proofErr w:type="spellEnd"/>
            <w:r w:rsidRPr="00237F8E">
              <w:t xml:space="preserve"> та </w:t>
            </w:r>
            <w:proofErr w:type="spellStart"/>
            <w:r w:rsidRPr="00237F8E">
              <w:t>забезпечувати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якість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виконуваних</w:t>
            </w:r>
            <w:proofErr w:type="spellEnd"/>
            <w:r w:rsidRPr="00237F8E">
              <w:t xml:space="preserve"> </w:t>
            </w:r>
            <w:proofErr w:type="spellStart"/>
            <w:r w:rsidRPr="00237F8E">
              <w:t>робі</w:t>
            </w:r>
            <w:proofErr w:type="gramStart"/>
            <w:r w:rsidRPr="00237F8E">
              <w:t>т</w:t>
            </w:r>
            <w:proofErr w:type="spellEnd"/>
            <w:proofErr w:type="gramEnd"/>
            <w:r w:rsidRPr="00237F8E">
              <w:t xml:space="preserve">. </w:t>
            </w:r>
          </w:p>
          <w:p w:rsidR="00FA2235" w:rsidRPr="00237F8E" w:rsidRDefault="00FA2235" w:rsidP="0033154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 фахові компетентності:</w:t>
            </w:r>
            <w:r w:rsidRPr="00237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37F8E" w:rsidRPr="00237F8E" w:rsidRDefault="00B67D12" w:rsidP="00237F8E">
            <w:pPr>
              <w:pStyle w:val="Default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СК </w:t>
            </w:r>
            <w:r w:rsidR="00237F8E" w:rsidRPr="00237F8E">
              <w:rPr>
                <w:lang w:val="uk-UA"/>
              </w:rPr>
              <w:t xml:space="preserve">2. 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 </w:t>
            </w:r>
          </w:p>
          <w:p w:rsidR="00237F8E" w:rsidRPr="00237F8E" w:rsidRDefault="00B67D12" w:rsidP="00237F8E">
            <w:pPr>
              <w:pStyle w:val="Default"/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СК </w:t>
            </w:r>
            <w:r w:rsidR="00237F8E" w:rsidRPr="00237F8E">
              <w:rPr>
                <w:lang w:val="uk-UA"/>
              </w:rPr>
              <w:t xml:space="preserve">3. Здатність застосовувати теоретичні, методичні і практичні підходи щодо організації обліку. </w:t>
            </w:r>
          </w:p>
          <w:p w:rsidR="00237F8E" w:rsidRPr="00237F8E" w:rsidRDefault="00237F8E" w:rsidP="00237F8E">
            <w:pPr>
              <w:pStyle w:val="Default"/>
              <w:ind w:firstLine="284"/>
              <w:jc w:val="both"/>
              <w:rPr>
                <w:lang w:val="uk-UA"/>
              </w:rPr>
            </w:pPr>
            <w:r w:rsidRPr="00237F8E">
              <w:rPr>
                <w:lang w:val="uk-UA"/>
              </w:rPr>
              <w:t xml:space="preserve">- СК10. Здатність проводити наукові дослідження з метою вирішення актуальних завдань теорії, методики, організації та практики обліку. </w:t>
            </w:r>
          </w:p>
          <w:p w:rsidR="00FA2235" w:rsidRPr="00237F8E" w:rsidRDefault="00FA2235" w:rsidP="00237F8E">
            <w:pPr>
              <w:pStyle w:val="Default"/>
              <w:jc w:val="both"/>
              <w:rPr>
                <w:rFonts w:eastAsia="Times New Roman"/>
                <w:b/>
                <w:lang w:val="uk-UA" w:eastAsia="ru-RU"/>
              </w:rPr>
            </w:pPr>
            <w:r w:rsidRPr="00237F8E">
              <w:rPr>
                <w:b/>
                <w:lang w:val="uk-UA"/>
              </w:rPr>
              <w:t>Р</w:t>
            </w:r>
            <w:r w:rsidRPr="00237F8E">
              <w:rPr>
                <w:rFonts w:eastAsia="Times New Roman"/>
                <w:b/>
                <w:lang w:val="uk-UA" w:eastAsia="ru-RU"/>
              </w:rPr>
              <w:t xml:space="preserve">езультати навчання з дисципліни: </w:t>
            </w:r>
          </w:p>
          <w:p w:rsidR="00237F8E" w:rsidRPr="00237F8E" w:rsidRDefault="00B67D12" w:rsidP="00237F8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237F8E" w:rsidRPr="00237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</w:t>
            </w:r>
            <w:r w:rsidR="00237F8E" w:rsidRPr="0023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</w:t>
            </w:r>
          </w:p>
          <w:p w:rsidR="00237F8E" w:rsidRPr="00237F8E" w:rsidRDefault="00B67D12" w:rsidP="00237F8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237F8E" w:rsidRPr="00237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4.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розвивати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моделювати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координувати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облікового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потреб менеджменту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="00237F8E" w:rsidRPr="0023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8E" w:rsidRPr="00237F8E" w:rsidRDefault="00B67D12" w:rsidP="00237F8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</w:t>
            </w:r>
            <w:r w:rsidR="00237F8E" w:rsidRPr="00237F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5. </w:t>
            </w:r>
            <w:r w:rsidR="00237F8E" w:rsidRPr="0023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суб’єктом господарювання.</w:t>
            </w:r>
          </w:p>
        </w:tc>
      </w:tr>
      <w:tr w:rsidR="00FA2235" w:rsidRPr="00126316" w:rsidTr="0033154C">
        <w:tc>
          <w:tcPr>
            <w:tcW w:w="10137" w:type="dxa"/>
            <w:gridSpan w:val="5"/>
          </w:tcPr>
          <w:p w:rsidR="00FA2235" w:rsidRPr="00126316" w:rsidRDefault="00FA2235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A2235" w:rsidRPr="006B5F19" w:rsidTr="0033154C">
        <w:tc>
          <w:tcPr>
            <w:tcW w:w="10137" w:type="dxa"/>
            <w:gridSpan w:val="5"/>
          </w:tcPr>
          <w:p w:rsidR="00FA2235" w:rsidRPr="00237F8E" w:rsidRDefault="00237F8E" w:rsidP="00237F8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вивчення навчальної дисципліни: набуття здобувачами вищої освіти теоретичних знань </w:t>
            </w:r>
            <w:r w:rsidRPr="0023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практичних навичок з організації бухгалтерського обліку на підприємстві.</w:t>
            </w:r>
          </w:p>
        </w:tc>
      </w:tr>
      <w:tr w:rsidR="00FA2235" w:rsidRPr="00126316" w:rsidTr="0033154C">
        <w:tc>
          <w:tcPr>
            <w:tcW w:w="10137" w:type="dxa"/>
            <w:gridSpan w:val="5"/>
          </w:tcPr>
          <w:p w:rsidR="00FA2235" w:rsidRPr="00237F8E" w:rsidRDefault="00FA2235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A2235" w:rsidRPr="00126316" w:rsidTr="0033154C">
        <w:tc>
          <w:tcPr>
            <w:tcW w:w="10137" w:type="dxa"/>
            <w:gridSpan w:val="5"/>
          </w:tcPr>
          <w:p w:rsidR="00FA2235" w:rsidRPr="00237F8E" w:rsidRDefault="00237F8E" w:rsidP="00237F8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навчальної дисципліни: формування знань і вмінь з організації бухгалтерського обліку та налагодження обліково-контрольного й аналітичного процесів, орієнтованих на інформаційне забезпечення управлінських рішень.</w:t>
            </w:r>
          </w:p>
        </w:tc>
      </w:tr>
      <w:tr w:rsidR="00FA2235" w:rsidRPr="00126316" w:rsidTr="0033154C">
        <w:tc>
          <w:tcPr>
            <w:tcW w:w="10137" w:type="dxa"/>
            <w:gridSpan w:val="5"/>
          </w:tcPr>
          <w:p w:rsidR="00FA2235" w:rsidRPr="00126316" w:rsidRDefault="00FA2235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A2235" w:rsidRPr="00C02CF5" w:rsidTr="0033154C">
        <w:tc>
          <w:tcPr>
            <w:tcW w:w="10137" w:type="dxa"/>
            <w:gridSpan w:val="5"/>
          </w:tcPr>
          <w:p w:rsidR="00237F8E" w:rsidRPr="00237F8E" w:rsidRDefault="00FA2235" w:rsidP="00237F8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  <w:proofErr w:type="spellStart"/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організації</w:t>
            </w:r>
            <w:proofErr w:type="spellEnd"/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="00237F8E"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</w:p>
          <w:p w:rsidR="00237F8E" w:rsidRPr="00237F8E" w:rsidRDefault="00237F8E" w:rsidP="00237F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1. Організація роботи апарату бухгалтерії</w:t>
            </w:r>
          </w:p>
          <w:p w:rsidR="00237F8E" w:rsidRPr="00237F8E" w:rsidRDefault="00237F8E" w:rsidP="00237F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Сутність, зміст і завдання організації обліку. </w:t>
            </w:r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та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прийоми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Елементи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наукової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праці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персоналу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Нормування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праці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його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чисельності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Структура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побудова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Нормативно-правове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апарату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7F8E" w:rsidRPr="00237F8E" w:rsidRDefault="00237F8E" w:rsidP="00237F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proofErr w:type="spellStart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ікового</w:t>
            </w:r>
            <w:proofErr w:type="spellEnd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процесу</w:t>
            </w:r>
            <w:proofErr w:type="spellEnd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7F8E" w:rsidRPr="00237F8E" w:rsidRDefault="00237F8E" w:rsidP="00237F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ікова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політика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підприємства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її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в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Порядок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формування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зміни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ікової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підприємства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Елементи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ікової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підприємства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Порядок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наказу про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ікову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політику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його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структура.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Об’єкти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ікового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ікових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номенклатур.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носіїв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ікової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облікового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документообігу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підприємстві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37F8E" w:rsidRPr="00237F8E" w:rsidRDefault="00237F8E" w:rsidP="00237F8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proofErr w:type="spellStart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необоротних</w:t>
            </w:r>
            <w:proofErr w:type="spellEnd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активів</w:t>
            </w:r>
            <w:proofErr w:type="spellEnd"/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Основи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237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зносу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амортизації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запасів</w:t>
            </w:r>
            <w:proofErr w:type="spellEnd"/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на складах.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синтетичного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бухгалтерії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малоцінних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швидкозношуваних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8E" w:rsidRPr="00237F8E" w:rsidRDefault="00237F8E" w:rsidP="00237F8E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  <w:r w:rsidRPr="00237F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Організація обліку активів, капіталу, зобов’язань, результатів діяльності та звітності підприємства</w:t>
            </w:r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грошових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коштів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дебіторської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заборгованості</w:t>
            </w:r>
            <w:proofErr w:type="spellEnd"/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касових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у банках.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розрахунками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власного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капіталу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зобов’язань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розрахунками</w:t>
            </w:r>
            <w:proofErr w:type="spellEnd"/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забезпечень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майбутніх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платежів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позик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кредиторської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податками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платежами.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оплати.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відпрацьованого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часу.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виробітку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плати.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страхуванням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доходів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Групування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калькулювання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собівартості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37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F8E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8. Організація звітності підприємства</w:t>
            </w:r>
          </w:p>
          <w:p w:rsidR="00FA2235" w:rsidRPr="00237F8E" w:rsidRDefault="00237F8E" w:rsidP="00237F8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організації звітності підприємства. Організація поточної звітності. Організація робіт зі складання річної звітності. </w:t>
            </w:r>
          </w:p>
        </w:tc>
      </w:tr>
      <w:tr w:rsidR="00FA2235" w:rsidRPr="00126316" w:rsidTr="0033154C">
        <w:tc>
          <w:tcPr>
            <w:tcW w:w="10137" w:type="dxa"/>
            <w:gridSpan w:val="5"/>
          </w:tcPr>
          <w:p w:rsidR="00FA2235" w:rsidRPr="00126316" w:rsidRDefault="00FA2235" w:rsidP="003315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FA2235" w:rsidRPr="00126316" w:rsidTr="0033154C">
        <w:tc>
          <w:tcPr>
            <w:tcW w:w="1304" w:type="dxa"/>
          </w:tcPr>
          <w:p w:rsidR="00FA2235" w:rsidRPr="00126316" w:rsidRDefault="00FA2235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351" w:type="dxa"/>
            <w:gridSpan w:val="2"/>
          </w:tcPr>
          <w:p w:rsidR="00FA2235" w:rsidRPr="00126316" w:rsidRDefault="00FA2235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7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7"/>
            </w:tblGrid>
            <w:tr w:rsidR="00FA2235" w:rsidRPr="00126316" w:rsidTr="0033154C">
              <w:trPr>
                <w:trHeight w:val="109"/>
              </w:trPr>
              <w:tc>
                <w:tcPr>
                  <w:tcW w:w="2607" w:type="dxa"/>
                </w:tcPr>
                <w:p w:rsidR="00FA2235" w:rsidRPr="00126316" w:rsidRDefault="00FA2235" w:rsidP="003315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126316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FA2235" w:rsidRPr="00126316" w:rsidRDefault="00FA2235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</w:tcPr>
          <w:p w:rsidR="00FA2235" w:rsidRPr="00126316" w:rsidRDefault="00FA2235" w:rsidP="00331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A2235" w:rsidRPr="00126316" w:rsidTr="00237F8E">
        <w:trPr>
          <w:trHeight w:val="330"/>
        </w:trPr>
        <w:tc>
          <w:tcPr>
            <w:tcW w:w="1304" w:type="dxa"/>
          </w:tcPr>
          <w:p w:rsidR="00FA2235" w:rsidRPr="00126316" w:rsidRDefault="00FA2235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51" w:type="dxa"/>
            <w:gridSpan w:val="2"/>
          </w:tcPr>
          <w:p w:rsidR="00FA2235" w:rsidRPr="006B5F19" w:rsidRDefault="00237F8E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бухгалтерії</w:t>
            </w:r>
            <w:proofErr w:type="spellEnd"/>
          </w:p>
        </w:tc>
        <w:tc>
          <w:tcPr>
            <w:tcW w:w="2722" w:type="dxa"/>
          </w:tcPr>
          <w:p w:rsidR="00FA2235" w:rsidRPr="00126316" w:rsidRDefault="00237F8E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FA2235" w:rsidRPr="006B5F19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237F8E" w:rsidRPr="00126316" w:rsidTr="0033154C">
        <w:trPr>
          <w:trHeight w:val="273"/>
        </w:trPr>
        <w:tc>
          <w:tcPr>
            <w:tcW w:w="1304" w:type="dxa"/>
          </w:tcPr>
          <w:p w:rsidR="00237F8E" w:rsidRPr="00126316" w:rsidRDefault="00237F8E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gridSpan w:val="2"/>
          </w:tcPr>
          <w:p w:rsidR="00237F8E" w:rsidRDefault="00237F8E" w:rsidP="00331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процесу</w:t>
            </w:r>
            <w:proofErr w:type="spellEnd"/>
          </w:p>
        </w:tc>
        <w:tc>
          <w:tcPr>
            <w:tcW w:w="2722" w:type="dxa"/>
          </w:tcPr>
          <w:p w:rsidR="00237F8E" w:rsidRDefault="00237F8E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237F8E" w:rsidRPr="006B5F19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640396" w:rsidRPr="00126316" w:rsidTr="0033154C">
        <w:trPr>
          <w:trHeight w:val="270"/>
        </w:trPr>
        <w:tc>
          <w:tcPr>
            <w:tcW w:w="1304" w:type="dxa"/>
          </w:tcPr>
          <w:p w:rsidR="00640396" w:rsidRPr="00126316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51" w:type="dxa"/>
            <w:gridSpan w:val="2"/>
          </w:tcPr>
          <w:p w:rsidR="00640396" w:rsidRDefault="00640396" w:rsidP="00331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необоротних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активів</w:t>
            </w:r>
            <w:proofErr w:type="spellEnd"/>
          </w:p>
        </w:tc>
        <w:tc>
          <w:tcPr>
            <w:tcW w:w="2722" w:type="dxa"/>
          </w:tcPr>
          <w:p w:rsidR="00640396" w:rsidRDefault="00640396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640396" w:rsidRPr="006B5F19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640396" w:rsidRPr="00126316" w:rsidTr="0033154C">
        <w:trPr>
          <w:trHeight w:val="210"/>
        </w:trPr>
        <w:tc>
          <w:tcPr>
            <w:tcW w:w="1304" w:type="dxa"/>
          </w:tcPr>
          <w:p w:rsidR="00640396" w:rsidRPr="00126316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gridSpan w:val="2"/>
          </w:tcPr>
          <w:p w:rsidR="00640396" w:rsidRDefault="00640396" w:rsidP="00331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gramEnd"/>
            <w:r>
              <w:rPr>
                <w:rFonts w:ascii="Times New Roman" w:hAnsi="Times New Roman" w:cs="Times New Roman"/>
              </w:rPr>
              <w:t>іку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запасів</w:t>
            </w:r>
            <w:proofErr w:type="spellEnd"/>
          </w:p>
        </w:tc>
        <w:tc>
          <w:tcPr>
            <w:tcW w:w="2722" w:type="dxa"/>
          </w:tcPr>
          <w:p w:rsidR="00640396" w:rsidRDefault="00640396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640396" w:rsidRPr="006B5F19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640396" w:rsidRPr="00126316" w:rsidTr="0033154C">
        <w:trPr>
          <w:trHeight w:val="240"/>
        </w:trPr>
        <w:tc>
          <w:tcPr>
            <w:tcW w:w="1304" w:type="dxa"/>
          </w:tcPr>
          <w:p w:rsidR="00640396" w:rsidRPr="00126316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gridSpan w:val="2"/>
          </w:tcPr>
          <w:p w:rsidR="00640396" w:rsidRPr="00244762" w:rsidRDefault="00640396" w:rsidP="0033154C">
            <w:pPr>
              <w:pStyle w:val="4"/>
              <w:jc w:val="left"/>
              <w:outlineLvl w:val="3"/>
            </w:pPr>
            <w:r w:rsidRPr="00244762">
              <w:rPr>
                <w:b w:val="0"/>
                <w:sz w:val="24"/>
              </w:rPr>
              <w:t xml:space="preserve">Організація обліку </w:t>
            </w:r>
            <w:r>
              <w:rPr>
                <w:b w:val="0"/>
                <w:sz w:val="24"/>
              </w:rPr>
              <w:t>грошових коштів та дебіторської заборгованості</w:t>
            </w:r>
          </w:p>
        </w:tc>
        <w:tc>
          <w:tcPr>
            <w:tcW w:w="2722" w:type="dxa"/>
          </w:tcPr>
          <w:p w:rsidR="00640396" w:rsidRDefault="00640396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640396" w:rsidRPr="006B5F19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640396" w:rsidRPr="00126316" w:rsidTr="0033154C">
        <w:trPr>
          <w:trHeight w:val="525"/>
        </w:trPr>
        <w:tc>
          <w:tcPr>
            <w:tcW w:w="1304" w:type="dxa"/>
          </w:tcPr>
          <w:p w:rsidR="00640396" w:rsidRPr="00126316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gridSpan w:val="2"/>
          </w:tcPr>
          <w:p w:rsidR="00640396" w:rsidRPr="00244762" w:rsidRDefault="00640396" w:rsidP="0033154C">
            <w:pPr>
              <w:rPr>
                <w:b/>
              </w:rPr>
            </w:pPr>
            <w:r w:rsidRPr="00244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капіталу</w:t>
            </w:r>
            <w:proofErr w:type="spellEnd"/>
            <w:r w:rsidRPr="00184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18414B">
              <w:rPr>
                <w:rFonts w:ascii="Times New Roman" w:hAnsi="Times New Roman" w:cs="Times New Roman"/>
              </w:rPr>
              <w:t>зобов’язань</w:t>
            </w:r>
            <w:proofErr w:type="spellEnd"/>
            <w:r w:rsidRPr="0018414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8414B">
              <w:rPr>
                <w:rFonts w:ascii="Times New Roman" w:hAnsi="Times New Roman" w:cs="Times New Roman"/>
              </w:rPr>
              <w:t>розрахунками</w:t>
            </w:r>
            <w:proofErr w:type="spellEnd"/>
          </w:p>
        </w:tc>
        <w:tc>
          <w:tcPr>
            <w:tcW w:w="2722" w:type="dxa"/>
          </w:tcPr>
          <w:p w:rsidR="00640396" w:rsidRDefault="00640396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640396" w:rsidRPr="006B5F19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640396" w:rsidRPr="00126316" w:rsidTr="0033154C">
        <w:trPr>
          <w:trHeight w:val="330"/>
        </w:trPr>
        <w:tc>
          <w:tcPr>
            <w:tcW w:w="1304" w:type="dxa"/>
          </w:tcPr>
          <w:p w:rsidR="00640396" w:rsidRPr="00126316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gridSpan w:val="2"/>
          </w:tcPr>
          <w:p w:rsidR="00640396" w:rsidRPr="0018414B" w:rsidRDefault="00640396" w:rsidP="003315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414B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84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414B">
              <w:rPr>
                <w:rFonts w:ascii="Times New Roman" w:hAnsi="Times New Roman" w:cs="Times New Roman"/>
              </w:rPr>
              <w:t>обл</w:t>
            </w:r>
            <w:proofErr w:type="gramEnd"/>
            <w:r w:rsidRPr="0018414B">
              <w:rPr>
                <w:rFonts w:ascii="Times New Roman" w:hAnsi="Times New Roman" w:cs="Times New Roman"/>
              </w:rPr>
              <w:t>іку</w:t>
            </w:r>
            <w:proofErr w:type="spellEnd"/>
            <w:r w:rsidRPr="00184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14B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1841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414B">
              <w:rPr>
                <w:rFonts w:ascii="Times New Roman" w:hAnsi="Times New Roman" w:cs="Times New Roman"/>
              </w:rPr>
              <w:t>доходів</w:t>
            </w:r>
            <w:proofErr w:type="spellEnd"/>
            <w:r w:rsidRPr="0018414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8414B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Pr="001841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14B">
              <w:rPr>
                <w:rFonts w:ascii="Times New Roman" w:hAnsi="Times New Roman" w:cs="Times New Roman"/>
              </w:rPr>
              <w:t>діяльності</w:t>
            </w:r>
            <w:proofErr w:type="spellEnd"/>
          </w:p>
        </w:tc>
        <w:tc>
          <w:tcPr>
            <w:tcW w:w="2722" w:type="dxa"/>
          </w:tcPr>
          <w:p w:rsidR="00640396" w:rsidRDefault="00640396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640396" w:rsidRPr="006B5F19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</w:tr>
      <w:tr w:rsidR="00640396" w:rsidRPr="00126316" w:rsidTr="0033154C">
        <w:trPr>
          <w:trHeight w:val="308"/>
        </w:trPr>
        <w:tc>
          <w:tcPr>
            <w:tcW w:w="1304" w:type="dxa"/>
          </w:tcPr>
          <w:p w:rsidR="00640396" w:rsidRPr="00126316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gridSpan w:val="2"/>
          </w:tcPr>
          <w:p w:rsidR="00640396" w:rsidRPr="0018414B" w:rsidRDefault="00640396" w:rsidP="0033154C">
            <w:pPr>
              <w:pStyle w:val="4"/>
              <w:jc w:val="left"/>
              <w:outlineLvl w:val="3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>Організація звітності підприємства</w:t>
            </w:r>
          </w:p>
        </w:tc>
        <w:tc>
          <w:tcPr>
            <w:tcW w:w="2722" w:type="dxa"/>
          </w:tcPr>
          <w:p w:rsidR="00640396" w:rsidRDefault="00640396" w:rsidP="003315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760" w:type="dxa"/>
          </w:tcPr>
          <w:p w:rsidR="00640396" w:rsidRPr="006B5F19" w:rsidRDefault="00640396" w:rsidP="00331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40396" w:rsidRPr="00126316" w:rsidTr="0033154C">
        <w:tc>
          <w:tcPr>
            <w:tcW w:w="10137" w:type="dxa"/>
            <w:gridSpan w:val="5"/>
          </w:tcPr>
          <w:p w:rsidR="00640396" w:rsidRPr="00126316" w:rsidRDefault="00640396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40396" w:rsidRPr="000B32DD" w:rsidTr="0033154C">
        <w:tc>
          <w:tcPr>
            <w:tcW w:w="10137" w:type="dxa"/>
            <w:gridSpan w:val="5"/>
          </w:tcPr>
          <w:p w:rsidR="00640396" w:rsidRDefault="00640396" w:rsidP="0033154C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8"/>
              <w:gridCol w:w="4357"/>
              <w:gridCol w:w="850"/>
              <w:gridCol w:w="4246"/>
            </w:tblGrid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4357" w:type="dxa"/>
                </w:tcPr>
                <w:p w:rsidR="00640396" w:rsidRPr="002A2AAF" w:rsidRDefault="00640396" w:rsidP="003315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Назва тем</w:t>
                  </w:r>
                </w:p>
              </w:tc>
              <w:tc>
                <w:tcPr>
                  <w:tcW w:w="850" w:type="dxa"/>
                </w:tcPr>
                <w:p w:rsidR="00640396" w:rsidRPr="002A2AAF" w:rsidRDefault="00640396" w:rsidP="003315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кість</w:t>
                  </w:r>
                  <w:proofErr w:type="spellEnd"/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годин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Види самостійної роботи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640396" w:rsidRPr="006B5F19" w:rsidRDefault="00640396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апарату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бухгалтерії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презентації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357" w:type="dxa"/>
                </w:tcPr>
                <w:p w:rsidR="00640396" w:rsidRDefault="00640396" w:rsidP="0033154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ікового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процесу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357" w:type="dxa"/>
                </w:tcPr>
                <w:p w:rsidR="00640396" w:rsidRDefault="00640396" w:rsidP="0033154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357" w:type="dxa"/>
                </w:tcPr>
                <w:p w:rsidR="00640396" w:rsidRDefault="00640396" w:rsidP="0033154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4357" w:type="dxa"/>
                </w:tcPr>
                <w:p w:rsidR="00640396" w:rsidRPr="00244762" w:rsidRDefault="00640396" w:rsidP="0033154C">
                  <w:pPr>
                    <w:pStyle w:val="4"/>
                    <w:jc w:val="left"/>
                    <w:outlineLvl w:val="3"/>
                  </w:pPr>
                  <w:r>
                    <w:rPr>
                      <w:b w:val="0"/>
                      <w:sz w:val="24"/>
                    </w:rPr>
                    <w:t>5</w:t>
                  </w:r>
                  <w:r w:rsidRPr="00244762">
                    <w:rPr>
                      <w:b w:val="0"/>
                      <w:sz w:val="24"/>
                    </w:rPr>
                    <w:t xml:space="preserve">. Організація обліку </w:t>
                  </w:r>
                  <w:r>
                    <w:rPr>
                      <w:b w:val="0"/>
                      <w:sz w:val="24"/>
                    </w:rPr>
                    <w:t>грошових коштів та дебіторської заборгованості</w:t>
                  </w:r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357" w:type="dxa"/>
                </w:tcPr>
                <w:p w:rsidR="00640396" w:rsidRPr="00244762" w:rsidRDefault="00640396" w:rsidP="0033154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  <w:r w:rsidRPr="00244762">
                    <w:rPr>
                      <w:rFonts w:ascii="Times New Roman" w:hAnsi="Times New Roman" w:cs="Times New Roman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Організація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власного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ru-RU"/>
                    </w:rPr>
                    <w:t>капіталу</w:t>
                  </w:r>
                  <w:proofErr w:type="spellEnd"/>
                  <w:r w:rsidRPr="0018414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та </w:t>
                  </w:r>
                  <w:proofErr w:type="spellStart"/>
                  <w:r w:rsidRPr="0018414B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18414B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18414B">
                    <w:rPr>
                      <w:rFonts w:ascii="Times New Roman" w:hAnsi="Times New Roman" w:cs="Times New Roman"/>
                    </w:rPr>
                    <w:t>розрахунками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4357" w:type="dxa"/>
                </w:tcPr>
                <w:p w:rsidR="00640396" w:rsidRPr="0018414B" w:rsidRDefault="00640396" w:rsidP="0033154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18414B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18414B">
                    <w:rPr>
                      <w:rFonts w:ascii="Times New Roman" w:hAnsi="Times New Roman" w:cs="Times New Roman"/>
                    </w:rPr>
                    <w:t>Організація</w:t>
                  </w:r>
                  <w:proofErr w:type="spellEnd"/>
                  <w:r w:rsidRPr="0018414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18414B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18414B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18414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8414B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18414B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8414B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18414B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18414B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  <w:r w:rsidRPr="0018414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8414B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357" w:type="dxa"/>
                </w:tcPr>
                <w:p w:rsidR="00640396" w:rsidRPr="0018414B" w:rsidRDefault="00640396" w:rsidP="0033154C">
                  <w:pPr>
                    <w:pStyle w:val="4"/>
                    <w:jc w:val="left"/>
                    <w:outlineLvl w:val="3"/>
                    <w:rPr>
                      <w:b w:val="0"/>
                      <w:sz w:val="24"/>
                      <w:lang w:val="ru-RU"/>
                    </w:rPr>
                  </w:pPr>
                  <w:r>
                    <w:rPr>
                      <w:b w:val="0"/>
                      <w:sz w:val="24"/>
                      <w:lang w:val="ru-RU"/>
                    </w:rPr>
                    <w:t xml:space="preserve">8. </w:t>
                  </w:r>
                  <w:r>
                    <w:rPr>
                      <w:b w:val="0"/>
                      <w:sz w:val="24"/>
                    </w:rPr>
                    <w:t>Організація звітності підприємства</w:t>
                  </w:r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640396" w:rsidRPr="002A2AAF" w:rsidTr="0033154C">
              <w:tc>
                <w:tcPr>
                  <w:tcW w:w="458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57" w:type="dxa"/>
                </w:tcPr>
                <w:p w:rsidR="00640396" w:rsidRPr="002A2AAF" w:rsidRDefault="00640396" w:rsidP="0033154C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Всього</w:t>
                  </w:r>
                </w:p>
              </w:tc>
              <w:tc>
                <w:tcPr>
                  <w:tcW w:w="850" w:type="dxa"/>
                </w:tcPr>
                <w:p w:rsidR="00640396" w:rsidRPr="00543220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4246" w:type="dxa"/>
                </w:tcPr>
                <w:p w:rsidR="00640396" w:rsidRPr="002A2AAF" w:rsidRDefault="00640396" w:rsidP="0033154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40396" w:rsidRPr="00E349E8" w:rsidRDefault="00640396" w:rsidP="0033154C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</w:p>
        </w:tc>
      </w:tr>
      <w:tr w:rsidR="00640396" w:rsidRPr="00126316" w:rsidTr="0033154C">
        <w:tc>
          <w:tcPr>
            <w:tcW w:w="10137" w:type="dxa"/>
            <w:gridSpan w:val="5"/>
          </w:tcPr>
          <w:p w:rsidR="00640396" w:rsidRPr="00126316" w:rsidRDefault="00640396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640396" w:rsidRPr="00126316" w:rsidTr="0033154C">
        <w:tc>
          <w:tcPr>
            <w:tcW w:w="10137" w:type="dxa"/>
            <w:gridSpan w:val="5"/>
          </w:tcPr>
          <w:p w:rsidR="00640396" w:rsidRDefault="00640396" w:rsidP="0033154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рубіжний). Форми контролю – залік.</w:t>
            </w:r>
          </w:p>
          <w:p w:rsidR="00640396" w:rsidRPr="008A1EDC" w:rsidRDefault="00640396" w:rsidP="0033154C">
            <w:pPr>
              <w:pStyle w:val="HTML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A1E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Контроль  успішності  навчальної  діяльності здобувачів вищої освіти поєднує контрольні заходи. Академічні  успіхи визначаються за допомогою контрольних заходів,  передбачених навчальним планом,  з обов’язковим переведенням підсумкових оцінок до національної шкали та шкали ЄКТС.</w:t>
            </w:r>
          </w:p>
          <w:p w:rsidR="00640396" w:rsidRPr="008A1EDC" w:rsidRDefault="00640396" w:rsidP="0033154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занять.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мета </w:t>
            </w:r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поточного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зворотн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експрес-контролю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0396" w:rsidRPr="008A1EDC" w:rsidRDefault="00640396" w:rsidP="0033154C">
            <w:pPr>
              <w:shd w:val="clear" w:color="auto" w:fill="FFFFFF"/>
              <w:tabs>
                <w:tab w:val="left" w:pos="110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екзаменаційної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396" w:rsidRPr="008A1EDC" w:rsidRDefault="00640396" w:rsidP="0033154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модульний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Цей контроль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бути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тематичним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модульним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календарним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проводитись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396" w:rsidRPr="008A1EDC" w:rsidRDefault="00640396" w:rsidP="0033154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ідсумками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та другого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 форму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підсумков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396" w:rsidRPr="008A1EDC" w:rsidRDefault="00640396" w:rsidP="0033154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екзаменаційної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згодні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складають</w:t>
            </w:r>
            <w:r w:rsidR="00C0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C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алік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0396" w:rsidRPr="00B67D12" w:rsidRDefault="00640396" w:rsidP="0033154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Для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B67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7D12" w:rsidRPr="00B67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</w:t>
            </w:r>
            <w:r w:rsidRPr="00B67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чної форми навчання: захист контрольної роботи.</w:t>
            </w:r>
          </w:p>
          <w:p w:rsidR="00B67D12" w:rsidRDefault="00B67D12" w:rsidP="0033154C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0396" w:rsidRDefault="00640396" w:rsidP="0033154C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Критерії оцінювання</w:t>
            </w: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47"/>
              <w:gridCol w:w="851"/>
              <w:gridCol w:w="850"/>
              <w:gridCol w:w="851"/>
              <w:gridCol w:w="985"/>
              <w:gridCol w:w="986"/>
              <w:gridCol w:w="986"/>
              <w:gridCol w:w="1154"/>
              <w:gridCol w:w="2126"/>
            </w:tblGrid>
            <w:tr w:rsidR="00640396" w:rsidRPr="002F3400" w:rsidTr="00640396">
              <w:tc>
                <w:tcPr>
                  <w:tcW w:w="7910" w:type="dxa"/>
                  <w:gridSpan w:val="8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3400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2F340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F3400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2F3400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2F3400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2F3400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B67D12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00">
                    <w:rPr>
                      <w:rFonts w:ascii="Times New Roman" w:hAnsi="Times New Roman" w:cs="Times New Roman"/>
                    </w:rPr>
                    <w:t>Сум</w:t>
                  </w:r>
                </w:p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00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640396" w:rsidRPr="002F3400" w:rsidTr="00640396">
              <w:tc>
                <w:tcPr>
                  <w:tcW w:w="3799" w:type="dxa"/>
                  <w:gridSpan w:val="4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3400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2F3400">
                    <w:rPr>
                      <w:rFonts w:ascii="Times New Roman" w:hAnsi="Times New Roman" w:cs="Times New Roman"/>
                    </w:rPr>
                    <w:t xml:space="preserve"> модуль №1</w:t>
                  </w:r>
                </w:p>
              </w:tc>
              <w:tc>
                <w:tcPr>
                  <w:tcW w:w="4111" w:type="dxa"/>
                  <w:gridSpan w:val="4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F3400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2F3400">
                    <w:rPr>
                      <w:rFonts w:ascii="Times New Roman" w:hAnsi="Times New Roman" w:cs="Times New Roman"/>
                    </w:rPr>
                    <w:t xml:space="preserve"> модуль № 2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0396" w:rsidRPr="002F3400" w:rsidTr="00640396">
              <w:trPr>
                <w:trHeight w:val="350"/>
              </w:trPr>
              <w:tc>
                <w:tcPr>
                  <w:tcW w:w="1247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00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2F3400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00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2F3400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00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00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2F3400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986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1154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 w:rsidRPr="002F3400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640396" w:rsidRPr="002F3400" w:rsidTr="00640396">
              <w:tc>
                <w:tcPr>
                  <w:tcW w:w="1247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85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640396" w:rsidRPr="002F3400" w:rsidRDefault="00640396" w:rsidP="0033154C">
                  <w:pPr>
                    <w:spacing w:after="0" w:line="240" w:lineRule="auto"/>
                    <w:ind w:firstLine="284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40396" w:rsidRPr="008A1EDC" w:rsidRDefault="00640396" w:rsidP="0033154C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0396" w:rsidRPr="008A1EDC" w:rsidRDefault="00640396" w:rsidP="0033154C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, Т2 ... 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– теми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396" w:rsidRPr="00640396" w:rsidRDefault="00640396" w:rsidP="003315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(РК-1, РК-2)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тижнів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100-бальною шкалою.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 РК-1 и РК-2.</w:t>
            </w:r>
          </w:p>
          <w:tbl>
            <w:tblPr>
              <w:tblStyle w:val="a3"/>
              <w:tblW w:w="10031" w:type="dxa"/>
              <w:tblLayout w:type="fixed"/>
              <w:tblLook w:val="04A0"/>
            </w:tblPr>
            <w:tblGrid>
              <w:gridCol w:w="3539"/>
              <w:gridCol w:w="1559"/>
              <w:gridCol w:w="3402"/>
              <w:gridCol w:w="1531"/>
            </w:tblGrid>
            <w:tr w:rsidR="00640396" w:rsidRPr="00640396" w:rsidTr="00640396">
              <w:tc>
                <w:tcPr>
                  <w:tcW w:w="353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Рубіжний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 № 1</w:t>
                  </w:r>
                </w:p>
              </w:tc>
              <w:tc>
                <w:tcPr>
                  <w:tcW w:w="155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Кількість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балі</w:t>
                  </w:r>
                  <w:proofErr w:type="gram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3402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Рубіжний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 № 2</w:t>
                  </w:r>
                </w:p>
              </w:tc>
              <w:tc>
                <w:tcPr>
                  <w:tcW w:w="1531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Кількість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балі</w:t>
                  </w:r>
                  <w:proofErr w:type="gram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640396" w:rsidRPr="00640396" w:rsidTr="00640396">
              <w:tc>
                <w:tcPr>
                  <w:tcW w:w="353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Завдання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559" w:type="dxa"/>
                </w:tcPr>
                <w:p w:rsidR="00640396" w:rsidRPr="00640396" w:rsidRDefault="00A902F8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640396"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Завдання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531" w:type="dxa"/>
                </w:tcPr>
                <w:p w:rsidR="00640396" w:rsidRPr="00640396" w:rsidRDefault="00A902F8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640396"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0396" w:rsidRPr="00640396" w:rsidTr="00640396">
              <w:tc>
                <w:tcPr>
                  <w:tcW w:w="353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Завдання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559" w:type="dxa"/>
                </w:tcPr>
                <w:p w:rsidR="00640396" w:rsidRPr="00640396" w:rsidRDefault="00A902F8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640396"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Завдання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531" w:type="dxa"/>
                </w:tcPr>
                <w:p w:rsidR="00640396" w:rsidRPr="00640396" w:rsidRDefault="00A902F8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  <w:r w:rsidR="00640396"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0396" w:rsidRPr="00640396" w:rsidTr="00640396">
              <w:tc>
                <w:tcPr>
                  <w:tcW w:w="353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Тестові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завдання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(30 шт.)</w:t>
                  </w:r>
                </w:p>
              </w:tc>
              <w:tc>
                <w:tcPr>
                  <w:tcW w:w="1559" w:type="dxa"/>
                </w:tcPr>
                <w:p w:rsidR="00640396" w:rsidRPr="00640396" w:rsidRDefault="00A902F8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="00640396"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2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Тестові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завдання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(30 шт.)</w:t>
                  </w:r>
                </w:p>
              </w:tc>
              <w:tc>
                <w:tcPr>
                  <w:tcW w:w="1531" w:type="dxa"/>
                </w:tcPr>
                <w:p w:rsidR="00640396" w:rsidRPr="00640396" w:rsidRDefault="00A902F8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="00640396"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0396" w:rsidRPr="00640396" w:rsidTr="00640396">
              <w:tc>
                <w:tcPr>
                  <w:tcW w:w="353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Самостійна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робота </w:t>
                  </w:r>
                </w:p>
              </w:tc>
              <w:tc>
                <w:tcPr>
                  <w:tcW w:w="155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2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Самостійна</w:t>
                  </w:r>
                  <w:proofErr w:type="spellEnd"/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робота </w:t>
                  </w:r>
                </w:p>
              </w:tc>
              <w:tc>
                <w:tcPr>
                  <w:tcW w:w="1531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40396" w:rsidRPr="00640396" w:rsidTr="00640396">
              <w:tc>
                <w:tcPr>
                  <w:tcW w:w="353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Разом</w:t>
                  </w:r>
                </w:p>
              </w:tc>
              <w:tc>
                <w:tcPr>
                  <w:tcW w:w="1559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402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Разом</w:t>
                  </w:r>
                </w:p>
              </w:tc>
              <w:tc>
                <w:tcPr>
                  <w:tcW w:w="1531" w:type="dxa"/>
                </w:tcPr>
                <w:p w:rsidR="00640396" w:rsidRPr="00640396" w:rsidRDefault="00640396" w:rsidP="0033154C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39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40396" w:rsidRPr="006646EE" w:rsidRDefault="00640396" w:rsidP="0033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40396" w:rsidRPr="00FA2235" w:rsidRDefault="00640396" w:rsidP="00331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2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Шкала оцінювання: національна та </w:t>
            </w:r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2"/>
              <w:gridCol w:w="1417"/>
              <w:gridCol w:w="4678"/>
              <w:gridCol w:w="2268"/>
            </w:tblGrid>
            <w:tr w:rsidR="00640396" w:rsidRPr="006646EE" w:rsidTr="0033154C">
              <w:trPr>
                <w:trHeight w:val="450"/>
              </w:trPr>
              <w:tc>
                <w:tcPr>
                  <w:tcW w:w="1702" w:type="dxa"/>
                  <w:vMerge w:val="restart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балів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вс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646EE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6946" w:type="dxa"/>
                  <w:gridSpan w:val="2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640396" w:rsidRPr="006646EE" w:rsidTr="0033154C">
              <w:trPr>
                <w:trHeight w:val="450"/>
              </w:trPr>
              <w:tc>
                <w:tcPr>
                  <w:tcW w:w="1702" w:type="dxa"/>
                  <w:vMerge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640396" w:rsidRPr="006646EE" w:rsidTr="0033154C">
              <w:tc>
                <w:tcPr>
                  <w:tcW w:w="1702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4678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640396" w:rsidRPr="006646EE" w:rsidTr="0033154C">
              <w:trPr>
                <w:trHeight w:val="194"/>
              </w:trPr>
              <w:tc>
                <w:tcPr>
                  <w:tcW w:w="1702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417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0396" w:rsidRPr="006646EE" w:rsidTr="0033154C">
              <w:tc>
                <w:tcPr>
                  <w:tcW w:w="1702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0396" w:rsidRPr="006646EE" w:rsidTr="0033154C">
              <w:tc>
                <w:tcPr>
                  <w:tcW w:w="1702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0396" w:rsidRPr="006646EE" w:rsidTr="0033154C">
              <w:tc>
                <w:tcPr>
                  <w:tcW w:w="1702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60 – 6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0396" w:rsidRPr="006646EE" w:rsidTr="0033154C">
              <w:tc>
                <w:tcPr>
                  <w:tcW w:w="1702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417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4678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640396" w:rsidRPr="006646EE" w:rsidTr="0033154C">
              <w:trPr>
                <w:trHeight w:val="708"/>
              </w:trPr>
              <w:tc>
                <w:tcPr>
                  <w:tcW w:w="1702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417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4678" w:type="dxa"/>
                  <w:vAlign w:val="center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640396" w:rsidRPr="006646EE" w:rsidRDefault="00640396" w:rsidP="003315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640396" w:rsidRPr="00E349E8" w:rsidRDefault="00640396" w:rsidP="0033154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40396" w:rsidRPr="00126316" w:rsidTr="0033154C">
        <w:tc>
          <w:tcPr>
            <w:tcW w:w="10137" w:type="dxa"/>
            <w:gridSpan w:val="5"/>
          </w:tcPr>
          <w:p w:rsidR="00640396" w:rsidRPr="00126316" w:rsidRDefault="00640396" w:rsidP="003315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10.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640396" w:rsidRPr="000B32DD" w:rsidTr="0033154C">
        <w:tc>
          <w:tcPr>
            <w:tcW w:w="10137" w:type="dxa"/>
            <w:gridSpan w:val="5"/>
          </w:tcPr>
          <w:p w:rsidR="00640396" w:rsidRPr="00126316" w:rsidRDefault="00640396" w:rsidP="003315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вищої освіти повинні дотримуватися: Положення про організацію освітнього процесу в Національному університеті «Запорізька політехніка», академічної доброчесності, </w:t>
            </w:r>
            <w:r w:rsidRPr="00B00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виявляти дисциплінованість, вихованість, доброзичливість, чесність, відповідальність. </w:t>
            </w:r>
          </w:p>
        </w:tc>
      </w:tr>
    </w:tbl>
    <w:p w:rsidR="00FA2235" w:rsidRPr="00126316" w:rsidRDefault="00FA2235" w:rsidP="00FA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A2235" w:rsidRPr="00126316" w:rsidRDefault="00FA2235" w:rsidP="00FA2235">
      <w:pPr>
        <w:rPr>
          <w:sz w:val="24"/>
          <w:szCs w:val="24"/>
          <w:lang w:val="uk-UA"/>
        </w:rPr>
      </w:pPr>
    </w:p>
    <w:p w:rsidR="00FA2235" w:rsidRPr="00864AE1" w:rsidRDefault="00FA2235" w:rsidP="00FA2235">
      <w:pPr>
        <w:rPr>
          <w:lang w:val="uk-UA"/>
        </w:rPr>
      </w:pPr>
    </w:p>
    <w:p w:rsidR="00FA2235" w:rsidRPr="000B32DD" w:rsidRDefault="00FA2235" w:rsidP="00FA2235">
      <w:pPr>
        <w:rPr>
          <w:lang w:val="uk-UA"/>
        </w:rPr>
      </w:pPr>
    </w:p>
    <w:p w:rsidR="0061390D" w:rsidRPr="00FA2235" w:rsidRDefault="0061390D">
      <w:pPr>
        <w:rPr>
          <w:lang w:val="uk-UA"/>
        </w:rPr>
      </w:pPr>
    </w:p>
    <w:sectPr w:rsidR="0061390D" w:rsidRPr="00FA2235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4DAA"/>
    <w:multiLevelType w:val="hybridMultilevel"/>
    <w:tmpl w:val="E1D071B4"/>
    <w:lvl w:ilvl="0" w:tplc="B60682FE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235"/>
    <w:rsid w:val="00237F8E"/>
    <w:rsid w:val="002E6CB7"/>
    <w:rsid w:val="003645C7"/>
    <w:rsid w:val="004F116D"/>
    <w:rsid w:val="005703BE"/>
    <w:rsid w:val="0061390D"/>
    <w:rsid w:val="00640396"/>
    <w:rsid w:val="00802EBC"/>
    <w:rsid w:val="00850F27"/>
    <w:rsid w:val="00A902F8"/>
    <w:rsid w:val="00AC08D2"/>
    <w:rsid w:val="00B67D12"/>
    <w:rsid w:val="00C02CF5"/>
    <w:rsid w:val="00EC3EB1"/>
    <w:rsid w:val="00FA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5"/>
  </w:style>
  <w:style w:type="paragraph" w:styleId="4">
    <w:name w:val="heading 4"/>
    <w:basedOn w:val="a"/>
    <w:next w:val="a"/>
    <w:link w:val="40"/>
    <w:qFormat/>
    <w:rsid w:val="00237F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235"/>
    <w:pPr>
      <w:ind w:left="720"/>
      <w:contextualSpacing/>
    </w:pPr>
  </w:style>
  <w:style w:type="paragraph" w:customStyle="1" w:styleId="Default">
    <w:name w:val="Default"/>
    <w:rsid w:val="00FA2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FA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22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7F8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VIZIRENKO</dc:creator>
  <cp:lastModifiedBy>VIZIRENKO</cp:lastModifiedBy>
  <cp:revision>9</cp:revision>
  <dcterms:created xsi:type="dcterms:W3CDTF">2020-11-28T13:16:00Z</dcterms:created>
  <dcterms:modified xsi:type="dcterms:W3CDTF">2020-11-29T15:44:00Z</dcterms:modified>
</cp:coreProperties>
</file>