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B9B" w:rsidRPr="00B44B9B" w:rsidRDefault="00B44B9B" w:rsidP="00B44B9B">
      <w:pPr>
        <w:tabs>
          <w:tab w:val="left" w:leader="underscore" w:pos="70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B9B">
        <w:rPr>
          <w:rFonts w:ascii="Times New Roman" w:hAnsi="Times New Roman" w:cs="Times New Roman"/>
          <w:sz w:val="28"/>
          <w:szCs w:val="28"/>
          <w:lang w:val="uk-UA"/>
        </w:rPr>
        <w:t xml:space="preserve">Кафедра  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оподаткування </w:t>
      </w:r>
    </w:p>
    <w:p w:rsidR="00B44B9B" w:rsidRPr="00B44B9B" w:rsidRDefault="00B44B9B" w:rsidP="00B44B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4B9B">
        <w:rPr>
          <w:rFonts w:ascii="Times New Roman" w:hAnsi="Times New Roman" w:cs="Times New Roman"/>
          <w:sz w:val="20"/>
          <w:szCs w:val="20"/>
          <w:lang w:val="uk-UA"/>
        </w:rPr>
        <w:t xml:space="preserve">    (назва кафедри, яка відповідає за дисципліну)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657D" w:rsidRPr="000836A9" w:rsidRDefault="008B657D" w:rsidP="008B657D">
      <w:pPr>
        <w:widowControl w:val="0"/>
        <w:shd w:val="clear" w:color="auto" w:fill="FFFFFF"/>
        <w:tabs>
          <w:tab w:val="left" w:pos="2076"/>
          <w:tab w:val="center" w:pos="4961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B657D">
        <w:rPr>
          <w:rFonts w:ascii="Times New Roman" w:hAnsi="Times New Roman" w:cs="Times New Roman"/>
          <w:sz w:val="28"/>
          <w:szCs w:val="28"/>
          <w:u w:val="single"/>
          <w:lang w:val="uk-UA"/>
        </w:rPr>
        <w:t>ППВС 07</w:t>
      </w:r>
      <w:r w:rsidRPr="00074F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836A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«</w:t>
      </w:r>
      <w:r w:rsidR="00074F9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Оцінка майна</w:t>
      </w:r>
      <w:r w:rsidRPr="000836A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721D66" w:rsidRPr="00F20C81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721D66" w:rsidRPr="002B0109" w:rsidRDefault="00721D66" w:rsidP="00B4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B9B" w:rsidRPr="00D93677" w:rsidRDefault="00B44B9B" w:rsidP="00B44B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</w:t>
      </w: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аудит</w:t>
      </w:r>
    </w:p>
    <w:p w:rsidR="00721D66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4B9B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595B24"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77" w:rsidRPr="00350C00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4B9B" w:rsidRPr="00350C00">
        <w:rPr>
          <w:rFonts w:ascii="Times New Roman" w:hAnsi="Times New Roman" w:cs="Times New Roman"/>
          <w:sz w:val="28"/>
          <w:szCs w:val="28"/>
        </w:rPr>
        <w:t>1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4B9B" w:rsidRPr="00350C00">
        <w:rPr>
          <w:rFonts w:ascii="Times New Roman" w:hAnsi="Times New Roman" w:cs="Times New Roman"/>
          <w:sz w:val="28"/>
          <w:szCs w:val="28"/>
          <w:lang w:val="uk-UA"/>
        </w:rPr>
        <w:t>Облік і оподаткування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B0109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95B24"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F20C81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1E5B" w:rsidRPr="00D93677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Ступінь вищої освіти: </w:t>
      </w:r>
      <w:r w:rsidR="0022252A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="00ED219D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рівень</w:t>
      </w:r>
    </w:p>
    <w:p w:rsidR="002B0109" w:rsidRPr="00F20C81" w:rsidRDefault="001F1E5B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68B7" w:rsidTr="00D568B7">
        <w:tc>
          <w:tcPr>
            <w:tcW w:w="4785" w:type="dxa"/>
          </w:tcPr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8B7" w:rsidRDefault="00D56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D568B7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FA3048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04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 w:rsidRPr="00FA304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4"/>
        <w:gridCol w:w="3505"/>
      </w:tblGrid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A10228">
        <w:tc>
          <w:tcPr>
            <w:tcW w:w="6524" w:type="dxa"/>
          </w:tcPr>
          <w:p w:rsidR="00F92B58" w:rsidRPr="004130ED" w:rsidRDefault="00F92B5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505" w:type="dxa"/>
          </w:tcPr>
          <w:p w:rsidR="00ED219D" w:rsidRPr="00ED219D" w:rsidRDefault="008B657D" w:rsidP="009D029E">
            <w:pPr>
              <w:widowControl w:val="0"/>
              <w:shd w:val="clear" w:color="auto" w:fill="FFFFFF"/>
              <w:tabs>
                <w:tab w:val="left" w:pos="2076"/>
                <w:tab w:val="center" w:pos="4961"/>
              </w:tabs>
              <w:spacing w:line="276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ППВС 07</w:t>
            </w:r>
            <w:r w:rsidR="002363CD" w:rsidRPr="008B657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8B6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074F9B" w:rsidRPr="00074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Оцінка майна</w:t>
            </w:r>
            <w:r w:rsidRPr="008B6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8B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D13B9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5F3615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 w:rsidR="00FD13B9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A10228">
        <w:tc>
          <w:tcPr>
            <w:tcW w:w="6524" w:type="dxa"/>
          </w:tcPr>
          <w:p w:rsidR="00EA2C2A" w:rsidRPr="004130ED" w:rsidRDefault="00EA2C2A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505" w:type="dxa"/>
          </w:tcPr>
          <w:p w:rsidR="00EA2C2A" w:rsidRPr="004130ED" w:rsidRDefault="00817CB5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7C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Перший (бакалаврський)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F92B5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505" w:type="dxa"/>
          </w:tcPr>
          <w:p w:rsidR="00F92B58" w:rsidRPr="00EB1606" w:rsidRDefault="00BD68E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A10228">
        <w:tc>
          <w:tcPr>
            <w:tcW w:w="6524" w:type="dxa"/>
          </w:tcPr>
          <w:p w:rsidR="00D873C9" w:rsidRPr="004130ED" w:rsidRDefault="00D873C9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505" w:type="dxa"/>
          </w:tcPr>
          <w:p w:rsidR="00D873C9" w:rsidRPr="004130ED" w:rsidRDefault="00EB1606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D8629C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505" w:type="dxa"/>
          </w:tcPr>
          <w:p w:rsidR="00F92B58" w:rsidRPr="004130ED" w:rsidRDefault="004130E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B657D" w:rsidTr="00A10228">
        <w:tc>
          <w:tcPr>
            <w:tcW w:w="6524" w:type="dxa"/>
          </w:tcPr>
          <w:p w:rsidR="00F92B58" w:rsidRPr="004130ED" w:rsidRDefault="008D13E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505" w:type="dxa"/>
          </w:tcPr>
          <w:p w:rsidR="00F92B58" w:rsidRPr="004130ED" w:rsidRDefault="008B657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105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6415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95492F" w:rsidRPr="008B657D" w:rsidTr="00A10228">
        <w:tc>
          <w:tcPr>
            <w:tcW w:w="6524" w:type="dxa"/>
          </w:tcPr>
          <w:p w:rsidR="00F92B58" w:rsidRPr="004130ED" w:rsidRDefault="008D13E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505" w:type="dxa"/>
          </w:tcPr>
          <w:p w:rsidR="00F92B58" w:rsidRPr="004130ED" w:rsidRDefault="008B543A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9D029E" w:rsidTr="001B6D7A">
        <w:tc>
          <w:tcPr>
            <w:tcW w:w="10029" w:type="dxa"/>
            <w:gridSpan w:val="2"/>
          </w:tcPr>
          <w:p w:rsidR="00086275" w:rsidRPr="009D029E" w:rsidRDefault="00086275" w:rsidP="009D02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9D029E" w:rsidTr="001B6D7A">
        <w:tc>
          <w:tcPr>
            <w:tcW w:w="10029" w:type="dxa"/>
            <w:gridSpan w:val="2"/>
          </w:tcPr>
          <w:p w:rsidR="00086275" w:rsidRPr="00925ACC" w:rsidRDefault="006A1236" w:rsidP="00925A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Міждисциплінарні зв’язки: дисципліна</w:t>
            </w:r>
            <w:r w:rsidR="009D31F3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31F3" w:rsidRPr="009D02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Попередні:</w:t>
            </w:r>
            <w:r w:rsidR="009D31F3" w:rsidRPr="009D0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фінанс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, статистик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, економіка підприємства, бухгалтерський облі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034DCB" w:rsidP="009D02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lang w:val="uk-UA"/>
              </w:rPr>
            </w:pPr>
            <w:r w:rsidRPr="009D029E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D568B7" w:rsidTr="001B6D7A">
        <w:tc>
          <w:tcPr>
            <w:tcW w:w="10029" w:type="dxa"/>
            <w:gridSpan w:val="2"/>
          </w:tcPr>
          <w:p w:rsidR="00641539" w:rsidRPr="009D029E" w:rsidRDefault="009620AF" w:rsidP="006B51CA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0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="00641539" w:rsidRPr="009D029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6B51CA" w:rsidRPr="006B51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«Оцінка майна»</w:t>
            </w:r>
            <w:r w:rsidR="006B51CA" w:rsidRPr="006B5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1CA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бакалаврам </w:t>
            </w:r>
            <w:proofErr w:type="spellStart"/>
            <w:r w:rsidR="00641539" w:rsidRPr="009D029E">
              <w:rPr>
                <w:rFonts w:ascii="Times New Roman" w:hAnsi="Times New Roman" w:cs="Times New Roman"/>
                <w:sz w:val="24"/>
                <w:szCs w:val="24"/>
              </w:rPr>
              <w:t>досягти</w:t>
            </w:r>
            <w:proofErr w:type="spellEnd"/>
            <w:r w:rsidR="00641539"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539" w:rsidRPr="009D029E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="00641539"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DE2A08"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="006B51CA" w:rsidRPr="006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 xml:space="preserve"> майна, майнових прав та професійн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 xml:space="preserve"> оціночн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 xml:space="preserve"> діяльн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B51CA" w:rsidRPr="006B51CA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1539" w:rsidRPr="009D029E" w:rsidRDefault="00641539" w:rsidP="009D029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авички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сучасних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і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B3650C" w:rsidRPr="00B3650C" w:rsidRDefault="00B3650C" w:rsidP="009D029E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аналіз господарської діяльності підприємства та фінансовий аналіз з метою прийняття управлінських рішень</w:t>
            </w:r>
            <w:r w:rsidRPr="00B36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B36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034DCB" w:rsidRPr="009D029E" w:rsidRDefault="00D552BE" w:rsidP="00B3650C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Результати навчання з дисципліни </w:t>
            </w:r>
            <w:r w:rsidR="00531D52"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«Оцінка майна» </w:t>
            </w:r>
            <w:r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деталізують такі очікувані результати навчання:</w:t>
            </w:r>
            <w:r w:rsidR="00C9173E" w:rsidRPr="0060594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B3650C"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ідентифіковувати та оцінювати ризики господарської діяльності підприємств</w:t>
            </w:r>
            <w:r w:rsidR="00641539"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(ПР0</w:t>
            </w:r>
            <w:r w:rsidR="00B3650C"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641539" w:rsidRPr="00B36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C9173E" w:rsidP="00DE2A08">
            <w:pPr>
              <w:widowControl w:val="0"/>
              <w:tabs>
                <w:tab w:val="left" w:pos="3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сучасної системи знань 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у сфері оцінки майна, знань з загальної сучасної теорії та практики, формування знань про основні підходи до оцінки майна та процедур оцінки в Україні.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C9173E" w:rsidRPr="009D029E" w:rsidRDefault="007D2A62" w:rsidP="009D029E">
            <w:pPr>
              <w:widowControl w:val="0"/>
              <w:tabs>
                <w:tab w:val="left" w:pos="3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практичних навичок 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щодо оцінки майна та професійної оціночної діяльності.</w:t>
            </w:r>
          </w:p>
        </w:tc>
      </w:tr>
    </w:tbl>
    <w:p w:rsidR="009D029E" w:rsidRDefault="009412D0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02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9D029E" w:rsidRDefault="009D029E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029E" w:rsidRDefault="009D029E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029E" w:rsidRPr="009D029E" w:rsidRDefault="009D029E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650C" w:rsidRDefault="009412D0" w:rsidP="002723E9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3650C" w:rsidRDefault="00B3650C" w:rsidP="002723E9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2E2E" w:rsidRDefault="009412D0" w:rsidP="002723E9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6. </w:t>
      </w:r>
      <w:r w:rsidR="00785967" w:rsidRPr="009412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 навчальної дисципліни </w:t>
      </w:r>
      <w:r w:rsidR="00492E2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492E2E" w:rsidRPr="00EF64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майна</w:t>
      </w:r>
      <w:r w:rsidR="00492E2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FB256F" w:rsidRPr="005957BD" w:rsidRDefault="007D2A62" w:rsidP="00492E2E">
      <w:pPr>
        <w:tabs>
          <w:tab w:val="left" w:pos="3138"/>
        </w:tabs>
        <w:spacing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1</w:t>
      </w:r>
      <w:r w:rsidRPr="00776C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776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Організаційно-правові засади</w:t>
      </w:r>
      <w:r w:rsidRPr="005957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6CFE" w:rsidRPr="00FB256F">
        <w:rPr>
          <w:rFonts w:ascii="Times New Roman" w:hAnsi="Times New Roman" w:cs="Times New Roman"/>
          <w:b/>
          <w:sz w:val="24"/>
          <w:szCs w:val="24"/>
        </w:rPr>
        <w:t>оцінк</w:t>
      </w:r>
      <w:r w:rsidR="00776CFE" w:rsidRPr="00FB256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76CFE" w:rsidRPr="00FB256F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776CFE" w:rsidRDefault="00FB256F" w:rsidP="00776CFE">
      <w:pPr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D2A62" w:rsidRPr="00FB256F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7D2A62" w:rsidRPr="00FB256F">
        <w:rPr>
          <w:rFonts w:ascii="Times New Roman" w:hAnsi="Times New Roman" w:cs="Times New Roman"/>
          <w:b/>
          <w:sz w:val="24"/>
          <w:szCs w:val="24"/>
        </w:rPr>
        <w:t xml:space="preserve"> 1. Організаційно-правові засади </w:t>
      </w:r>
      <w:r w:rsidRPr="00FB256F">
        <w:rPr>
          <w:rFonts w:ascii="Times New Roman" w:hAnsi="Times New Roman" w:cs="Times New Roman"/>
          <w:b/>
          <w:sz w:val="24"/>
          <w:szCs w:val="24"/>
        </w:rPr>
        <w:t>оцінк</w:t>
      </w:r>
      <w:r w:rsidRPr="00FB256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B256F">
        <w:rPr>
          <w:rFonts w:ascii="Times New Roman" w:hAnsi="Times New Roman" w:cs="Times New Roman"/>
          <w:b/>
          <w:sz w:val="24"/>
          <w:szCs w:val="24"/>
        </w:rPr>
        <w:t xml:space="preserve"> майна, майнових прав та професійн</w:t>
      </w:r>
      <w:r w:rsidRPr="00FB256F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FB256F">
        <w:rPr>
          <w:rFonts w:ascii="Times New Roman" w:hAnsi="Times New Roman" w:cs="Times New Roman"/>
          <w:b/>
          <w:sz w:val="24"/>
          <w:szCs w:val="24"/>
        </w:rPr>
        <w:t xml:space="preserve"> оціночн</w:t>
      </w:r>
      <w:r w:rsidRPr="00FB256F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FB256F">
        <w:rPr>
          <w:rFonts w:ascii="Times New Roman" w:hAnsi="Times New Roman" w:cs="Times New Roman"/>
          <w:b/>
          <w:sz w:val="24"/>
          <w:szCs w:val="24"/>
        </w:rPr>
        <w:t xml:space="preserve"> діяльн</w:t>
      </w:r>
      <w:r w:rsidRPr="00FB256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FB256F">
        <w:rPr>
          <w:rFonts w:ascii="Times New Roman" w:hAnsi="Times New Roman" w:cs="Times New Roman"/>
          <w:b/>
          <w:sz w:val="24"/>
          <w:szCs w:val="24"/>
        </w:rPr>
        <w:t>ст</w:t>
      </w:r>
      <w:r w:rsidRPr="00FB256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B256F">
        <w:rPr>
          <w:rFonts w:ascii="Times New Roman" w:hAnsi="Times New Roman" w:cs="Times New Roman"/>
          <w:b/>
          <w:sz w:val="24"/>
          <w:szCs w:val="24"/>
        </w:rPr>
        <w:t xml:space="preserve"> в Україні</w:t>
      </w:r>
    </w:p>
    <w:p w:rsidR="007D2A62" w:rsidRPr="00253408" w:rsidRDefault="00253408" w:rsidP="00253408">
      <w:pPr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776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776CFE" w:rsidRPr="00776CFE">
        <w:rPr>
          <w:rFonts w:ascii="Times New Roman" w:hAnsi="Times New Roman" w:cs="Times New Roman"/>
          <w:sz w:val="24"/>
          <w:szCs w:val="24"/>
        </w:rPr>
        <w:t>Поняття</w:t>
      </w:r>
      <w:r w:rsidR="00776C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CFE" w:rsidRPr="00776CFE">
        <w:rPr>
          <w:rFonts w:ascii="Times New Roman" w:hAnsi="Times New Roman" w:cs="Times New Roman"/>
          <w:sz w:val="24"/>
          <w:szCs w:val="24"/>
        </w:rPr>
        <w:t>оцінк</w:t>
      </w:r>
      <w:r w:rsidR="00776CFE" w:rsidRPr="00776C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76CFE" w:rsidRPr="00776CFE">
        <w:rPr>
          <w:rFonts w:ascii="Times New Roman" w:hAnsi="Times New Roman" w:cs="Times New Roman"/>
          <w:sz w:val="24"/>
          <w:szCs w:val="24"/>
        </w:rPr>
        <w:t xml:space="preserve"> майна, майнових прав та професійн</w:t>
      </w:r>
      <w:r w:rsidR="00776CFE" w:rsidRPr="00776CF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76CFE" w:rsidRPr="00776CFE">
        <w:rPr>
          <w:rFonts w:ascii="Times New Roman" w:hAnsi="Times New Roman" w:cs="Times New Roman"/>
          <w:sz w:val="24"/>
          <w:szCs w:val="24"/>
        </w:rPr>
        <w:t xml:space="preserve"> оціночн</w:t>
      </w:r>
      <w:r w:rsidR="00776CFE" w:rsidRPr="00776CF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76CFE" w:rsidRPr="00776CFE">
        <w:rPr>
          <w:rFonts w:ascii="Times New Roman" w:hAnsi="Times New Roman" w:cs="Times New Roman"/>
          <w:sz w:val="24"/>
          <w:szCs w:val="24"/>
        </w:rPr>
        <w:t xml:space="preserve"> діяльн</w:t>
      </w:r>
      <w:r w:rsidR="00776CFE" w:rsidRPr="00776CF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6CFE" w:rsidRPr="00776CFE">
        <w:rPr>
          <w:rFonts w:ascii="Times New Roman" w:hAnsi="Times New Roman" w:cs="Times New Roman"/>
          <w:sz w:val="24"/>
          <w:szCs w:val="24"/>
        </w:rPr>
        <w:t>ст</w:t>
      </w:r>
      <w:r w:rsidR="00776CFE" w:rsidRPr="00776CFE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776CFE" w:rsidRPr="00776CFE">
        <w:rPr>
          <w:rFonts w:ascii="Times New Roman" w:hAnsi="Times New Roman" w:cs="Times New Roman"/>
          <w:sz w:val="24"/>
          <w:szCs w:val="24"/>
        </w:rPr>
        <w:t xml:space="preserve"> </w:t>
      </w:r>
      <w:r w:rsidR="00492E2E" w:rsidRPr="00253408">
        <w:rPr>
          <w:rStyle w:val="rvts0"/>
          <w:rFonts w:ascii="Times New Roman" w:hAnsi="Times New Roman" w:cs="Times New Roman"/>
          <w:sz w:val="24"/>
          <w:szCs w:val="24"/>
        </w:rPr>
        <w:t>Оцінка майна та майнових прав</w:t>
      </w:r>
      <w:r w:rsidR="007D2A62" w:rsidRPr="002534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A62" w:rsidRPr="00253408">
        <w:rPr>
          <w:rFonts w:ascii="Times New Roman" w:hAnsi="Times New Roman" w:cs="Times New Roman"/>
          <w:sz w:val="24"/>
          <w:szCs w:val="24"/>
        </w:rPr>
        <w:t xml:space="preserve"> </w:t>
      </w:r>
      <w:r w:rsidR="00492E2E" w:rsidRPr="00253408">
        <w:rPr>
          <w:rStyle w:val="rvts0"/>
          <w:rFonts w:ascii="Times New Roman" w:hAnsi="Times New Roman" w:cs="Times New Roman"/>
          <w:sz w:val="24"/>
          <w:szCs w:val="24"/>
        </w:rPr>
        <w:t>Професійна оціночна діяльність</w:t>
      </w:r>
      <w:r w:rsidR="007D2A62"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2E2E"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Суб'єкти оціночної діяльності</w:t>
      </w:r>
      <w:r w:rsidR="007D2A62"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2E2E"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Оцінювач</w:t>
      </w:r>
      <w:r w:rsidR="007D2A62" w:rsidRPr="002534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2A62" w:rsidRPr="00253408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3408" w:rsidRDefault="007D2A62" w:rsidP="00D35543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7D2A6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F6B2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253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роведення оцінки </w:t>
      </w:r>
      <w:r w:rsidR="00253408" w:rsidRPr="00FB256F">
        <w:rPr>
          <w:rFonts w:ascii="Times New Roman" w:hAnsi="Times New Roman" w:cs="Times New Roman"/>
          <w:b/>
          <w:sz w:val="24"/>
          <w:szCs w:val="24"/>
        </w:rPr>
        <w:t>майна</w:t>
      </w:r>
      <w:r w:rsidR="00253408" w:rsidRPr="007D2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76CFE" w:rsidRPr="008A6678" w:rsidRDefault="00253408" w:rsidP="00776CFE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майна</w:t>
      </w:r>
      <w:r w:rsidR="007D2A62" w:rsidRPr="002534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proofErr w:type="gram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П</w:t>
      </w:r>
      <w:proofErr w:type="gramEnd"/>
      <w:r w:rsidRPr="00253408">
        <w:rPr>
          <w:rStyle w:val="rvts0"/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майна</w:t>
      </w:r>
      <w:r w:rsidR="007D2A62" w:rsidRPr="00253408">
        <w:rPr>
          <w:rStyle w:val="ft26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майна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Pr="0025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Звіт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53408">
        <w:rPr>
          <w:rStyle w:val="rvts0"/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253408">
        <w:rPr>
          <w:rStyle w:val="rvts0"/>
          <w:rFonts w:ascii="Times New Roman" w:hAnsi="Times New Roman" w:cs="Times New Roman"/>
          <w:sz w:val="24"/>
          <w:szCs w:val="24"/>
        </w:rPr>
        <w:t xml:space="preserve"> майна (акт оцінки майна)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Pr="0025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Загальні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складання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звіту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оцінку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proofErr w:type="gram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>ідготовки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висновку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776CFE" w:rsidRPr="008A6678">
        <w:rPr>
          <w:rFonts w:ascii="Times New Roman" w:hAnsi="Times New Roman" w:cs="Times New Roman"/>
          <w:bCs/>
          <w:sz w:val="24"/>
          <w:szCs w:val="24"/>
        </w:rPr>
        <w:t>вартість</w:t>
      </w:r>
      <w:proofErr w:type="spellEnd"/>
      <w:r w:rsidR="00776CFE" w:rsidRPr="008A6678">
        <w:rPr>
          <w:rFonts w:ascii="Times New Roman" w:hAnsi="Times New Roman" w:cs="Times New Roman"/>
          <w:bCs/>
          <w:sz w:val="24"/>
          <w:szCs w:val="24"/>
        </w:rPr>
        <w:t xml:space="preserve"> майна</w:t>
      </w:r>
      <w:r w:rsidR="00776CFE" w:rsidRPr="008A66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Загальні вимоги до рецензування звіту про оцінку майна. </w:t>
      </w:r>
    </w:p>
    <w:p w:rsidR="008A6678" w:rsidRDefault="00A54F46" w:rsidP="008A6678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7D2A62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8A6678" w:rsidRPr="008A6678">
        <w:rPr>
          <w:rFonts w:ascii="Times New Roman" w:hAnsi="Times New Roman" w:cs="Times New Roman"/>
          <w:b/>
          <w:bCs/>
          <w:sz w:val="24"/>
          <w:szCs w:val="24"/>
        </w:rPr>
        <w:t xml:space="preserve">Методичні </w:t>
      </w:r>
      <w:proofErr w:type="gramStart"/>
      <w:r w:rsidR="008A6678" w:rsidRPr="008A667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8A6678" w:rsidRPr="008A6678">
        <w:rPr>
          <w:rFonts w:ascii="Times New Roman" w:hAnsi="Times New Roman" w:cs="Times New Roman"/>
          <w:b/>
          <w:bCs/>
          <w:sz w:val="24"/>
          <w:szCs w:val="24"/>
        </w:rPr>
        <w:t>ідходи до оцінки майна</w:t>
      </w:r>
    </w:p>
    <w:p w:rsidR="008A6678" w:rsidRPr="008A6678" w:rsidRDefault="008A6678" w:rsidP="008A6678">
      <w:pPr>
        <w:widowControl w:val="0"/>
        <w:tabs>
          <w:tab w:val="left" w:pos="3900"/>
        </w:tabs>
        <w:spacing w:line="240" w:lineRule="auto"/>
        <w:ind w:firstLine="709"/>
        <w:jc w:val="both"/>
        <w:rPr>
          <w:lang w:val="uk-UA"/>
        </w:rPr>
      </w:pPr>
      <w:r w:rsidRPr="008A6678">
        <w:rPr>
          <w:rFonts w:ascii="Times New Roman" w:hAnsi="Times New Roman" w:cs="Times New Roman"/>
          <w:sz w:val="24"/>
          <w:szCs w:val="24"/>
          <w:lang w:val="uk-UA"/>
        </w:rPr>
        <w:t>Принципи проведення о</w:t>
      </w:r>
      <w:proofErr w:type="spellStart"/>
      <w:r w:rsidRPr="008A6678">
        <w:rPr>
          <w:rFonts w:ascii="Times New Roman" w:hAnsi="Times New Roman" w:cs="Times New Roman"/>
          <w:sz w:val="24"/>
          <w:szCs w:val="24"/>
        </w:rPr>
        <w:t>цінк</w:t>
      </w:r>
      <w:proofErr w:type="spellEnd"/>
      <w:r w:rsidRPr="008A667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A6678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8A66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6678">
        <w:rPr>
          <w:rFonts w:ascii="Times New Roman" w:hAnsi="Times New Roman" w:cs="Times New Roman"/>
          <w:sz w:val="24"/>
          <w:szCs w:val="24"/>
        </w:rPr>
        <w:t xml:space="preserve"> </w:t>
      </w:r>
      <w:r w:rsidRPr="008A6678">
        <w:rPr>
          <w:rFonts w:ascii="Times New Roman" w:hAnsi="Times New Roman" w:cs="Times New Roman"/>
          <w:bCs/>
          <w:sz w:val="24"/>
          <w:szCs w:val="24"/>
        </w:rPr>
        <w:t xml:space="preserve">База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оцінки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та порядок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визначення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вартості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Методичні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A667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A6678">
        <w:rPr>
          <w:rFonts w:ascii="Times New Roman" w:hAnsi="Times New Roman" w:cs="Times New Roman"/>
          <w:bCs/>
          <w:sz w:val="24"/>
          <w:szCs w:val="24"/>
        </w:rPr>
        <w:t>ідходи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оцінки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майна та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основні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засади</w:t>
      </w:r>
      <w:r w:rsidRPr="008A667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Загальні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незалежної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8A6678">
        <w:rPr>
          <w:rFonts w:ascii="Times New Roman" w:hAnsi="Times New Roman" w:cs="Times New Roman"/>
          <w:bCs/>
          <w:sz w:val="24"/>
          <w:szCs w:val="24"/>
        </w:rPr>
        <w:t>оцінки</w:t>
      </w:r>
      <w:proofErr w:type="spellEnd"/>
      <w:r w:rsidRPr="008A6678">
        <w:rPr>
          <w:rFonts w:ascii="Times New Roman" w:hAnsi="Times New Roman" w:cs="Times New Roman"/>
          <w:bCs/>
          <w:sz w:val="24"/>
          <w:szCs w:val="24"/>
        </w:rPr>
        <w:t xml:space="preserve"> майна</w:t>
      </w:r>
      <w:r w:rsidRPr="008A66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253408" w:rsidRDefault="007D2A62" w:rsidP="00D35543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8A6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F4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A6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53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Набуття права на заняття оціночною діяльністю </w:t>
      </w:r>
    </w:p>
    <w:p w:rsidR="00253408" w:rsidRDefault="00253408" w:rsidP="00253408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Професійна підготовка оцінювачів.</w:t>
      </w:r>
      <w:r w:rsidRPr="00253408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Кваліфікаційне свідоцтво оцінювача.</w:t>
      </w:r>
      <w:r w:rsidRPr="00253408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Порядок прийняття рішення про видачу, позбавлення, зупинення дії кваліфікаційного свідоцтва</w:t>
      </w:r>
      <w:r w:rsidR="007D2A62"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Державний реєстр оцінювачів.</w:t>
      </w:r>
      <w:r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Сертифікат суб'єкта оціночної діяльності.</w:t>
      </w:r>
      <w:r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Порядок видачі сертифіката суб'єкта оціночної діяльності.</w:t>
      </w:r>
      <w:r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Анулювання сертифіката суб'єкта оціночної діяльності.</w:t>
      </w:r>
      <w:r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408">
        <w:rPr>
          <w:rStyle w:val="rvts0"/>
          <w:rFonts w:ascii="Times New Roman" w:hAnsi="Times New Roman" w:cs="Times New Roman"/>
          <w:sz w:val="24"/>
          <w:szCs w:val="24"/>
          <w:lang w:val="uk-UA"/>
        </w:rPr>
        <w:t>Державний реєстр суб'єктів оціночної діяльності.</w:t>
      </w:r>
      <w:r w:rsidRPr="00253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2A62" w:rsidRPr="00B3650C" w:rsidRDefault="007D2A62" w:rsidP="00D35543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6CFE" w:rsidRDefault="007D2A62" w:rsidP="00776CFE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2.</w:t>
      </w:r>
      <w:r w:rsidRPr="007D2A62">
        <w:rPr>
          <w:rFonts w:ascii="Times New Roman" w:hAnsi="Times New Roman" w:cs="Times New Roman"/>
          <w:sz w:val="24"/>
          <w:szCs w:val="24"/>
        </w:rPr>
        <w:t xml:space="preserve"> </w:t>
      </w:r>
      <w:r w:rsidR="00776CF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776CFE" w:rsidRPr="00253408">
        <w:rPr>
          <w:rFonts w:ascii="Times New Roman" w:hAnsi="Times New Roman" w:cs="Times New Roman"/>
          <w:b/>
          <w:sz w:val="24"/>
          <w:szCs w:val="24"/>
        </w:rPr>
        <w:t>егулювання оціночної діяльності</w:t>
      </w:r>
    </w:p>
    <w:p w:rsidR="00A54F46" w:rsidRDefault="00A54F46" w:rsidP="00A54F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253408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253408">
        <w:rPr>
          <w:rFonts w:ascii="Times New Roman" w:hAnsi="Times New Roman" w:cs="Times New Roman"/>
          <w:b/>
          <w:sz w:val="24"/>
          <w:szCs w:val="24"/>
        </w:rPr>
        <w:t>ержавн</w:t>
      </w:r>
      <w:r w:rsidRPr="00253408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53408">
        <w:rPr>
          <w:rFonts w:ascii="Times New Roman" w:hAnsi="Times New Roman" w:cs="Times New Roman"/>
          <w:b/>
          <w:sz w:val="24"/>
          <w:szCs w:val="24"/>
        </w:rPr>
        <w:t xml:space="preserve"> регулювання оціночної діяльності</w:t>
      </w:r>
    </w:p>
    <w:p w:rsidR="00A54F46" w:rsidRPr="002723E9" w:rsidRDefault="00A54F46" w:rsidP="00A54F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23E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2723E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723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23E9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2723E9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723E9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27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E9">
        <w:rPr>
          <w:rFonts w:ascii="Times New Roman" w:hAnsi="Times New Roman" w:cs="Times New Roman"/>
          <w:sz w:val="24"/>
          <w:szCs w:val="24"/>
        </w:rPr>
        <w:t>оціночної</w:t>
      </w:r>
      <w:proofErr w:type="spellEnd"/>
      <w:r w:rsidRPr="0027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E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723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23E9">
        <w:rPr>
          <w:rFonts w:ascii="Times New Roman" w:hAnsi="Times New Roman" w:cs="Times New Roman"/>
          <w:sz w:val="24"/>
          <w:szCs w:val="24"/>
        </w:rPr>
        <w:t xml:space="preserve"> </w:t>
      </w:r>
      <w:r w:rsidRPr="002723E9">
        <w:rPr>
          <w:rStyle w:val="rvts0"/>
          <w:rFonts w:ascii="Times New Roman" w:hAnsi="Times New Roman" w:cs="Times New Roman"/>
          <w:sz w:val="24"/>
          <w:szCs w:val="24"/>
        </w:rPr>
        <w:t>Орган державної влади, який здійснює державне регулювання оціночної діяльності</w:t>
      </w:r>
      <w:r w:rsidRPr="002723E9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723E9">
        <w:rPr>
          <w:rStyle w:val="rvts0"/>
          <w:rFonts w:ascii="Times New Roman" w:hAnsi="Times New Roman" w:cs="Times New Roman"/>
          <w:sz w:val="24"/>
          <w:szCs w:val="24"/>
        </w:rPr>
        <w:t>Відповідальність за порушення законодавства про оцінку майна, майнових прав та оціночну діяльність</w:t>
      </w:r>
      <w:r w:rsidRPr="002723E9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3C6946" w:rsidRDefault="007D2A62" w:rsidP="003C69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2A62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7D2A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54F46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3C69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3C6946" w:rsidRPr="003C6946">
        <w:rPr>
          <w:rFonts w:ascii="Times New Roman" w:hAnsi="Times New Roman" w:cs="Times New Roman"/>
          <w:b/>
          <w:sz w:val="24"/>
          <w:szCs w:val="24"/>
          <w:lang w:val="uk-UA"/>
        </w:rPr>
        <w:t>Саморегулівні організації оцінювачів</w:t>
      </w:r>
    </w:p>
    <w:p w:rsidR="003C6946" w:rsidRPr="003C6946" w:rsidRDefault="003C6946" w:rsidP="003C69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3C6946">
        <w:rPr>
          <w:rFonts w:ascii="Times New Roman" w:hAnsi="Times New Roman" w:cs="Times New Roman"/>
          <w:sz w:val="24"/>
          <w:szCs w:val="24"/>
          <w:lang w:val="uk-UA"/>
        </w:rPr>
        <w:t xml:space="preserve">Поняття саморегулівної організації оцінювачів. </w:t>
      </w:r>
      <w:r w:rsidRPr="003C6946">
        <w:rPr>
          <w:rStyle w:val="rvts0"/>
          <w:rFonts w:ascii="Times New Roman" w:hAnsi="Times New Roman" w:cs="Times New Roman"/>
          <w:sz w:val="24"/>
          <w:szCs w:val="24"/>
          <w:lang w:val="uk-UA"/>
        </w:rPr>
        <w:t>Порядок визнання статусу саморегулівної організації оцінювачів.</w:t>
      </w:r>
      <w:r w:rsidRPr="003C69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946">
        <w:rPr>
          <w:rStyle w:val="rvts0"/>
          <w:rFonts w:ascii="Times New Roman" w:hAnsi="Times New Roman" w:cs="Times New Roman"/>
          <w:sz w:val="24"/>
          <w:szCs w:val="24"/>
          <w:lang w:val="uk-UA"/>
        </w:rPr>
        <w:t>Повноваження саморегулівних організацій оцінювачів.</w:t>
      </w:r>
    </w:p>
    <w:p w:rsidR="003C6946" w:rsidRDefault="007D2A62" w:rsidP="003C69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A54F4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C6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C6946" w:rsidRPr="003C6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Права, обов’язки та відповідальність оцінювачів і суб’єктів оціночної діяльності </w:t>
      </w:r>
      <w:bookmarkStart w:id="1" w:name="n232"/>
      <w:bookmarkEnd w:id="1"/>
    </w:p>
    <w:p w:rsidR="003C6946" w:rsidRPr="003C6946" w:rsidRDefault="003C6946" w:rsidP="003C6946">
      <w:pPr>
        <w:widowControl w:val="0"/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946">
        <w:rPr>
          <w:rFonts w:ascii="Times New Roman" w:hAnsi="Times New Roman" w:cs="Times New Roman"/>
          <w:sz w:val="24"/>
          <w:szCs w:val="24"/>
        </w:rPr>
        <w:t>Права оцінювачів</w:t>
      </w:r>
      <w:r w:rsidRPr="003C69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C6946">
        <w:rPr>
          <w:rStyle w:val="rvts0"/>
          <w:rFonts w:ascii="Times New Roman" w:hAnsi="Times New Roman" w:cs="Times New Roman"/>
          <w:sz w:val="24"/>
          <w:szCs w:val="24"/>
        </w:rPr>
        <w:t>Права суб'єктів оціночної діяльності</w:t>
      </w:r>
      <w:r w:rsidRPr="003C6946">
        <w:rPr>
          <w:rStyle w:val="rvts0"/>
          <w:rFonts w:ascii="Times New Roman" w:hAnsi="Times New Roman" w:cs="Times New Roman"/>
          <w:sz w:val="24"/>
          <w:szCs w:val="24"/>
          <w:lang w:val="uk-UA"/>
        </w:rPr>
        <w:t>. Обов'язки оцінювачів та суб'єктів оціночної діяльності.</w:t>
      </w:r>
      <w:r w:rsidRPr="003C69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50C">
        <w:rPr>
          <w:rStyle w:val="rvts0"/>
          <w:rFonts w:ascii="Times New Roman" w:hAnsi="Times New Roman" w:cs="Times New Roman"/>
          <w:sz w:val="24"/>
          <w:szCs w:val="24"/>
          <w:lang w:val="uk-UA"/>
        </w:rPr>
        <w:t>Відповідальність оцінювачів та суб'єктів оціночної діяльності</w:t>
      </w:r>
      <w:r w:rsidRPr="003C6946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Pr="00B36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50C">
        <w:rPr>
          <w:rStyle w:val="rvts0"/>
          <w:rFonts w:ascii="Times New Roman" w:hAnsi="Times New Roman" w:cs="Times New Roman"/>
          <w:sz w:val="24"/>
          <w:szCs w:val="24"/>
          <w:lang w:val="uk-UA"/>
        </w:rPr>
        <w:t>Вирішення спорі</w:t>
      </w:r>
      <w:proofErr w:type="gramStart"/>
      <w:r w:rsidRPr="00B3650C">
        <w:rPr>
          <w:rStyle w:val="rvts0"/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C6946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5957BD" w:rsidRDefault="005957BD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57BD" w:rsidRDefault="005957BD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57BD" w:rsidRDefault="005957BD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650C" w:rsidRDefault="00B3650C" w:rsidP="009D029E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029E" w:rsidRDefault="00B379D8" w:rsidP="009D029E">
      <w:pPr>
        <w:tabs>
          <w:tab w:val="left" w:pos="3138"/>
        </w:tabs>
        <w:spacing w:line="240" w:lineRule="auto"/>
        <w:ind w:left="226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161E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  <w:r w:rsidR="009D02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D029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9D029E" w:rsidRPr="00EF64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майна</w:t>
      </w:r>
      <w:r w:rsidR="009D029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631"/>
        <w:gridCol w:w="504"/>
        <w:gridCol w:w="591"/>
        <w:gridCol w:w="435"/>
        <w:gridCol w:w="280"/>
        <w:gridCol w:w="268"/>
        <w:gridCol w:w="413"/>
        <w:gridCol w:w="121"/>
        <w:gridCol w:w="589"/>
        <w:gridCol w:w="151"/>
        <w:gridCol w:w="415"/>
        <w:gridCol w:w="99"/>
        <w:gridCol w:w="645"/>
        <w:gridCol w:w="446"/>
        <w:gridCol w:w="538"/>
        <w:gridCol w:w="14"/>
        <w:gridCol w:w="867"/>
      </w:tblGrid>
      <w:tr w:rsidR="00D35543" w:rsidRPr="00D35543" w:rsidTr="002723E9">
        <w:trPr>
          <w:cantSplit/>
          <w:trHeight w:val="143"/>
        </w:trPr>
        <w:tc>
          <w:tcPr>
            <w:tcW w:w="1524" w:type="pct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ab/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476" w:type="pct"/>
            <w:gridSpan w:val="17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Кількість годин</w:t>
            </w:r>
          </w:p>
        </w:tc>
      </w:tr>
      <w:tr w:rsidR="00D35543" w:rsidRPr="00D35543" w:rsidTr="002723E9">
        <w:trPr>
          <w:cantSplit/>
          <w:trHeight w:val="143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09" w:type="pct"/>
            <w:gridSpan w:val="8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денна форма</w:t>
            </w:r>
          </w:p>
        </w:tc>
        <w:tc>
          <w:tcPr>
            <w:tcW w:w="1867" w:type="pct"/>
            <w:gridSpan w:val="9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Заочна форма</w:t>
            </w:r>
          </w:p>
        </w:tc>
      </w:tr>
      <w:tr w:rsidR="00D35543" w:rsidRPr="00D35543" w:rsidTr="008649B6">
        <w:trPr>
          <w:cantSplit/>
          <w:trHeight w:val="143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96" w:type="pct"/>
            <w:gridSpan w:val="7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у тому числі</w:t>
            </w:r>
          </w:p>
        </w:tc>
        <w:tc>
          <w:tcPr>
            <w:tcW w:w="367" w:type="pct"/>
            <w:gridSpan w:val="2"/>
            <w:vMerge w:val="restar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у тому числі</w:t>
            </w:r>
          </w:p>
        </w:tc>
      </w:tr>
      <w:tr w:rsidR="00D35543" w:rsidRPr="00D35543" w:rsidTr="002723E9">
        <w:trPr>
          <w:cantSplit/>
          <w:trHeight w:val="356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72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5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с.р</w:t>
            </w:r>
            <w:proofErr w:type="spellEnd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367" w:type="pct"/>
            <w:gridSpan w:val="2"/>
            <w:vMerge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32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74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43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с.р</w:t>
            </w:r>
            <w:proofErr w:type="spellEnd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35543" w:rsidRPr="00D35543" w:rsidTr="002723E9">
        <w:trPr>
          <w:trHeight w:val="143"/>
        </w:trPr>
        <w:tc>
          <w:tcPr>
            <w:tcW w:w="1524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72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265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2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43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</w:tr>
      <w:tr w:rsidR="00D35543" w:rsidRPr="00D35543" w:rsidTr="002723E9">
        <w:trPr>
          <w:trHeight w:val="623"/>
        </w:trPr>
        <w:tc>
          <w:tcPr>
            <w:tcW w:w="5000" w:type="pct"/>
            <w:gridSpan w:val="18"/>
          </w:tcPr>
          <w:p w:rsidR="00D35543" w:rsidRPr="00D35543" w:rsidRDefault="00AF6B29" w:rsidP="00AF6B29">
            <w:pPr>
              <w:tabs>
                <w:tab w:val="left" w:pos="3138"/>
              </w:tabs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Змістовий модуль 1</w:t>
            </w:r>
            <w:r w:rsidRPr="00664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664A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Організаційно-правові засади</w:t>
            </w:r>
            <w:r w:rsidRPr="00664A8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оцінк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</w:t>
            </w:r>
          </w:p>
        </w:tc>
      </w:tr>
      <w:tr w:rsidR="00D35543" w:rsidRPr="00D35543" w:rsidTr="008649B6">
        <w:trPr>
          <w:trHeight w:val="1397"/>
        </w:trPr>
        <w:tc>
          <w:tcPr>
            <w:tcW w:w="1524" w:type="pct"/>
          </w:tcPr>
          <w:p w:rsidR="00D35543" w:rsidRPr="00D35543" w:rsidRDefault="00D35543" w:rsidP="00AF6B29">
            <w:pPr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1. 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Організаційно-правові засади оцінк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майна, майнових прав та професійн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оціночн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AF6B29"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Україні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864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35543" w:rsidRPr="00D35543" w:rsidRDefault="00D35543" w:rsidP="0053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531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1" w:type="pct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D35543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</w:tr>
      <w:tr w:rsidR="00531D52" w:rsidRPr="00D35543" w:rsidTr="002723E9">
        <w:trPr>
          <w:trHeight w:val="143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2. </w:t>
            </w:r>
            <w:r w:rsidRPr="008649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Проведення оцінки </w:t>
            </w:r>
            <w:r w:rsidRPr="008649B6">
              <w:rPr>
                <w:rFonts w:ascii="Times New Roman" w:hAnsi="Times New Roman" w:cs="Times New Roman"/>
                <w:b/>
                <w:sz w:val="20"/>
                <w:szCs w:val="20"/>
              </w:rPr>
              <w:t>майна</w:t>
            </w:r>
            <w:r w:rsidRPr="0086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Default="00531D52" w:rsidP="008649B6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531D52" w:rsidRDefault="00531D52" w:rsidP="00531D52">
            <w:pPr>
              <w:jc w:val="center"/>
            </w:pPr>
            <w:r w:rsidRPr="000C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</w:tr>
      <w:tr w:rsidR="00531D52" w:rsidRPr="00D35543" w:rsidTr="002723E9">
        <w:trPr>
          <w:trHeight w:val="143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3. </w:t>
            </w:r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Методичні </w:t>
            </w:r>
            <w:proofErr w:type="gramStart"/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ідходи до оцінки майна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Default="00531D52" w:rsidP="008649B6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531D52" w:rsidRDefault="00531D52" w:rsidP="00531D52">
            <w:pPr>
              <w:jc w:val="center"/>
            </w:pPr>
            <w:r w:rsidRPr="000C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</w:tr>
      <w:tr w:rsidR="00531D52" w:rsidRPr="00D35543" w:rsidTr="002723E9">
        <w:trPr>
          <w:trHeight w:val="334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4.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Набуття права на заняття оціночною діяльністю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Default="00531D52" w:rsidP="008649B6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531D52" w:rsidRDefault="00531D52" w:rsidP="00531D52">
            <w:pPr>
              <w:jc w:val="center"/>
            </w:pPr>
            <w:r w:rsidRPr="000C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</w:tr>
      <w:tr w:rsidR="008649B6" w:rsidRPr="00D35543" w:rsidTr="002723E9">
        <w:trPr>
          <w:trHeight w:val="334"/>
        </w:trPr>
        <w:tc>
          <w:tcPr>
            <w:tcW w:w="1524" w:type="pct"/>
          </w:tcPr>
          <w:p w:rsidR="008649B6" w:rsidRPr="00D35543" w:rsidRDefault="008649B6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  <w:tc>
          <w:tcPr>
            <w:tcW w:w="250" w:type="pct"/>
            <w:shd w:val="clear" w:color="auto" w:fill="auto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:rsidR="008649B6" w:rsidRPr="00D35543" w:rsidRDefault="008649B6" w:rsidP="009F2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8649B6" w:rsidRPr="00D35543" w:rsidRDefault="008649B6" w:rsidP="009F2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649B6" w:rsidRPr="00D35543" w:rsidRDefault="008649B6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649B6" w:rsidRPr="00D35543" w:rsidRDefault="00531D52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  <w:gridSpan w:val="2"/>
            <w:vAlign w:val="center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1" w:type="pct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8649B6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8649B6" w:rsidRPr="00D35543" w:rsidRDefault="008649B6" w:rsidP="00531D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="00531D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D35543" w:rsidRPr="00D35543" w:rsidTr="002723E9">
        <w:trPr>
          <w:trHeight w:val="334"/>
        </w:trPr>
        <w:tc>
          <w:tcPr>
            <w:tcW w:w="5000" w:type="pct"/>
            <w:gridSpan w:val="18"/>
          </w:tcPr>
          <w:p w:rsidR="00D35543" w:rsidRPr="00D35543" w:rsidRDefault="008649B6" w:rsidP="008649B6">
            <w:pPr>
              <w:widowControl w:val="0"/>
              <w:tabs>
                <w:tab w:val="left" w:pos="3900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Змістовий модуль 2.</w:t>
            </w:r>
            <w:r w:rsidRPr="0066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егулювання оціночної діяльності</w:t>
            </w:r>
          </w:p>
        </w:tc>
      </w:tr>
      <w:tr w:rsidR="00531D52" w:rsidRPr="00D35543" w:rsidTr="002723E9">
        <w:trPr>
          <w:trHeight w:val="334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1. Д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ержавн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регулювання оціночної діяльності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13,6</w:t>
            </w:r>
          </w:p>
        </w:tc>
      </w:tr>
      <w:tr w:rsidR="00531D52" w:rsidRPr="00D35543" w:rsidTr="002723E9">
        <w:trPr>
          <w:trHeight w:val="334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2.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Саморегулівні організації оцінювачів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Default="00531D52" w:rsidP="008649B6">
            <w:pPr>
              <w:jc w:val="center"/>
            </w:pPr>
            <w:r w:rsidRPr="0085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65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65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13,7</w:t>
            </w:r>
          </w:p>
        </w:tc>
      </w:tr>
      <w:tr w:rsidR="00531D52" w:rsidRPr="00D35543" w:rsidTr="002723E9">
        <w:trPr>
          <w:trHeight w:val="334"/>
        </w:trPr>
        <w:tc>
          <w:tcPr>
            <w:tcW w:w="1524" w:type="pct"/>
          </w:tcPr>
          <w:p w:rsidR="00531D52" w:rsidRPr="00D35543" w:rsidRDefault="00531D52" w:rsidP="008649B6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3. Права, обов’язки та відповідальність оцінювачів і суб’єктів оціночної діяльності </w:t>
            </w:r>
          </w:p>
        </w:tc>
        <w:tc>
          <w:tcPr>
            <w:tcW w:w="313" w:type="pct"/>
            <w:shd w:val="clear" w:color="auto" w:fill="auto"/>
          </w:tcPr>
          <w:p w:rsidR="00531D52" w:rsidRPr="00D35543" w:rsidRDefault="00531D52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531D52" w:rsidRDefault="00531D52" w:rsidP="008649B6">
            <w:pPr>
              <w:jc w:val="center"/>
            </w:pPr>
            <w:r w:rsidRPr="00852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65</w:t>
            </w:r>
          </w:p>
        </w:tc>
        <w:tc>
          <w:tcPr>
            <w:tcW w:w="369" w:type="pct"/>
            <w:gridSpan w:val="2"/>
            <w:vAlign w:val="center"/>
          </w:tcPr>
          <w:p w:rsidR="00531D52" w:rsidRPr="00D35543" w:rsidRDefault="00531D52" w:rsidP="005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65</w:t>
            </w:r>
          </w:p>
        </w:tc>
        <w:tc>
          <w:tcPr>
            <w:tcW w:w="221" w:type="pct"/>
            <w:vAlign w:val="center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531D52" w:rsidRPr="00D35543" w:rsidRDefault="00531D52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13,7</w:t>
            </w:r>
          </w:p>
        </w:tc>
      </w:tr>
      <w:tr w:rsidR="00D35543" w:rsidRPr="00D35543" w:rsidTr="002723E9">
        <w:trPr>
          <w:trHeight w:val="334"/>
        </w:trPr>
        <w:tc>
          <w:tcPr>
            <w:tcW w:w="1524" w:type="pct"/>
          </w:tcPr>
          <w:p w:rsidR="00D35543" w:rsidRPr="00D35543" w:rsidRDefault="00D35543" w:rsidP="002723E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D35543" w:rsidRPr="00D35543" w:rsidRDefault="008649B6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35543" w:rsidRPr="00D35543" w:rsidRDefault="00D35543" w:rsidP="0053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="00531D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D35543" w:rsidRPr="00D35543" w:rsidRDefault="00D35543" w:rsidP="00531D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  <w:r w:rsidR="00531D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D35543" w:rsidRPr="00D35543" w:rsidTr="002723E9">
        <w:trPr>
          <w:trHeight w:val="334"/>
        </w:trPr>
        <w:tc>
          <w:tcPr>
            <w:tcW w:w="1524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105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D35543" w:rsidRPr="00D35543" w:rsidRDefault="00D35543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97</w:t>
            </w:r>
          </w:p>
        </w:tc>
      </w:tr>
    </w:tbl>
    <w:p w:rsidR="00A25C42" w:rsidRDefault="00A25C42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29E" w:rsidRDefault="009D029E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29E" w:rsidRDefault="009D029E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29E" w:rsidRDefault="009D029E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029E" w:rsidRDefault="009D029E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9D8" w:rsidRDefault="006969C4" w:rsidP="00B379D8">
      <w:pPr>
        <w:ind w:left="7513" w:hanging="6946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753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53765" w:rsidRPr="004130ED">
        <w:rPr>
          <w:rFonts w:ascii="Times New Roman" w:hAnsi="Times New Roman" w:cs="Times New Roman"/>
          <w:b/>
          <w:sz w:val="24"/>
          <w:szCs w:val="24"/>
          <w:lang w:val="uk-UA"/>
        </w:rPr>
        <w:t>План вивчення навчальної дисципліни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5195"/>
        <w:gridCol w:w="1871"/>
        <w:gridCol w:w="1864"/>
      </w:tblGrid>
      <w:tr w:rsidR="00753765" w:rsidRPr="004130ED" w:rsidTr="00A25C42">
        <w:tc>
          <w:tcPr>
            <w:tcW w:w="1276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195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5"/>
            </w:tblGrid>
            <w:tr w:rsidR="00753765" w:rsidRPr="004130ED" w:rsidTr="003D0C96">
              <w:trPr>
                <w:trHeight w:val="109"/>
              </w:trPr>
              <w:tc>
                <w:tcPr>
                  <w:tcW w:w="0" w:type="auto"/>
                </w:tcPr>
                <w:p w:rsidR="00753765" w:rsidRPr="004130ED" w:rsidRDefault="00753765" w:rsidP="003D0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D35543" w:rsidRPr="004130ED" w:rsidTr="00A25C42">
        <w:tc>
          <w:tcPr>
            <w:tcW w:w="1276" w:type="dxa"/>
          </w:tcPr>
          <w:p w:rsidR="00D35543" w:rsidRPr="002D1EF6" w:rsidRDefault="00D35543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195" w:type="dxa"/>
          </w:tcPr>
          <w:p w:rsidR="00D35543" w:rsidRPr="00D35543" w:rsidRDefault="008649B6" w:rsidP="002723E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1. </w:t>
            </w:r>
            <w:r w:rsidRPr="00664A8A">
              <w:rPr>
                <w:rFonts w:ascii="Times New Roman" w:hAnsi="Times New Roman" w:cs="Times New Roman"/>
                <w:b/>
              </w:rPr>
              <w:t>Організаційно-правові засади оцінк</w:t>
            </w:r>
            <w:r w:rsidRPr="00664A8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664A8A">
              <w:rPr>
                <w:rFonts w:ascii="Times New Roman" w:hAnsi="Times New Roman" w:cs="Times New Roman"/>
                <w:b/>
              </w:rPr>
              <w:t xml:space="preserve"> майна, майнових прав та професійн</w:t>
            </w:r>
            <w:r w:rsidRPr="00664A8A">
              <w:rPr>
                <w:rFonts w:ascii="Times New Roman" w:hAnsi="Times New Roman" w:cs="Times New Roman"/>
                <w:b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</w:rPr>
              <w:t xml:space="preserve"> оціночн</w:t>
            </w:r>
            <w:r w:rsidRPr="00664A8A">
              <w:rPr>
                <w:rFonts w:ascii="Times New Roman" w:hAnsi="Times New Roman" w:cs="Times New Roman"/>
                <w:b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</w:rPr>
              <w:t xml:space="preserve"> діяльн</w:t>
            </w:r>
            <w:r w:rsidRPr="00664A8A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664A8A">
              <w:rPr>
                <w:rFonts w:ascii="Times New Roman" w:hAnsi="Times New Roman" w:cs="Times New Roman"/>
                <w:b/>
              </w:rPr>
              <w:t>ст</w:t>
            </w:r>
            <w:r w:rsidRPr="00664A8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664A8A">
              <w:rPr>
                <w:rFonts w:ascii="Times New Roman" w:hAnsi="Times New Roman" w:cs="Times New Roman"/>
                <w:b/>
              </w:rPr>
              <w:t xml:space="preserve"> в Україні</w:t>
            </w:r>
          </w:p>
        </w:tc>
        <w:tc>
          <w:tcPr>
            <w:tcW w:w="1871" w:type="dxa"/>
          </w:tcPr>
          <w:p w:rsidR="00D35543" w:rsidRPr="004130ED" w:rsidRDefault="00D35543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D35543" w:rsidRPr="004130ED" w:rsidRDefault="00D35543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35543" w:rsidTr="00A25C42">
        <w:tc>
          <w:tcPr>
            <w:tcW w:w="1276" w:type="dxa"/>
          </w:tcPr>
          <w:p w:rsidR="00D35543" w:rsidRPr="002D1EF6" w:rsidRDefault="00D35543" w:rsidP="00D355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195" w:type="dxa"/>
          </w:tcPr>
          <w:p w:rsidR="00D35543" w:rsidRPr="00D35543" w:rsidRDefault="008649B6" w:rsidP="002723E9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1.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Організаційно-правові засади оцінк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майна, майнових прав та професійн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оціночн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Україні</w:t>
            </w:r>
          </w:p>
        </w:tc>
        <w:tc>
          <w:tcPr>
            <w:tcW w:w="1871" w:type="dxa"/>
          </w:tcPr>
          <w:p w:rsidR="00D35543" w:rsidRDefault="00D35543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D35543" w:rsidRDefault="00D35543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8649B6">
            <w:r w:rsidRPr="00C40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2. </w:t>
            </w:r>
            <w:r w:rsidRPr="00C406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Проведення оцінки </w:t>
            </w:r>
            <w:r w:rsidRPr="00C406FC">
              <w:rPr>
                <w:rFonts w:ascii="Times New Roman" w:hAnsi="Times New Roman" w:cs="Times New Roman"/>
                <w:b/>
                <w:sz w:val="20"/>
                <w:szCs w:val="20"/>
              </w:rPr>
              <w:t>майна</w:t>
            </w:r>
            <w:r w:rsidRPr="00C406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8649B6">
            <w:r w:rsidRPr="00C40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2. </w:t>
            </w:r>
            <w:r w:rsidRPr="00C406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Проведення оцінки </w:t>
            </w:r>
            <w:r w:rsidRPr="00C406FC">
              <w:rPr>
                <w:rFonts w:ascii="Times New Roman" w:hAnsi="Times New Roman" w:cs="Times New Roman"/>
                <w:b/>
                <w:sz w:val="20"/>
                <w:szCs w:val="20"/>
              </w:rPr>
              <w:t>майна</w:t>
            </w:r>
            <w:r w:rsidRPr="00C406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8649B6">
            <w:r w:rsidRPr="00352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3. </w:t>
            </w:r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Методичні </w:t>
            </w:r>
            <w:proofErr w:type="gramStart"/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ідходи до оцінки майна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8649B6">
            <w:r w:rsidRPr="003522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3. </w:t>
            </w:r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Методичні </w:t>
            </w:r>
            <w:proofErr w:type="gramStart"/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2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ідходи до оцінки майна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8649B6">
            <w:r w:rsidRPr="00AF7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4. </w:t>
            </w:r>
            <w:r w:rsidRPr="00AF7F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Набуття права на заняття оціночною діяльністю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Default="008649B6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5195" w:type="dxa"/>
          </w:tcPr>
          <w:p w:rsidR="008649B6" w:rsidRDefault="008649B6">
            <w:r w:rsidRPr="00AF7F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4. </w:t>
            </w:r>
            <w:r w:rsidRPr="00AF7F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Набуття права на заняття оціночною діяльністю</w:t>
            </w:r>
          </w:p>
        </w:tc>
        <w:tc>
          <w:tcPr>
            <w:tcW w:w="1871" w:type="dxa"/>
          </w:tcPr>
          <w:p w:rsidR="008649B6" w:rsidRPr="004130ED" w:rsidRDefault="008649B6" w:rsidP="002723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Pr="004130ED" w:rsidRDefault="008649B6" w:rsidP="002723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35543" w:rsidTr="00A25C42">
        <w:tc>
          <w:tcPr>
            <w:tcW w:w="1276" w:type="dxa"/>
          </w:tcPr>
          <w:p w:rsidR="00D35543" w:rsidRDefault="00D35543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5195" w:type="dxa"/>
          </w:tcPr>
          <w:p w:rsidR="00D35543" w:rsidRPr="00D35543" w:rsidRDefault="008649B6" w:rsidP="002723E9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Державне регулювання оціночної діяльності</w:t>
            </w:r>
          </w:p>
        </w:tc>
        <w:tc>
          <w:tcPr>
            <w:tcW w:w="1871" w:type="dxa"/>
          </w:tcPr>
          <w:p w:rsidR="00D35543" w:rsidRDefault="00D35543" w:rsidP="002723E9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D35543" w:rsidRDefault="00D35543" w:rsidP="002723E9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35543" w:rsidTr="00A25C42">
        <w:tc>
          <w:tcPr>
            <w:tcW w:w="1276" w:type="dxa"/>
          </w:tcPr>
          <w:p w:rsidR="00D35543" w:rsidRDefault="00D35543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5195" w:type="dxa"/>
          </w:tcPr>
          <w:p w:rsidR="00D35543" w:rsidRPr="00D35543" w:rsidRDefault="008649B6" w:rsidP="002723E9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Саморегулівні організації оцінювачі</w:t>
            </w:r>
            <w:proofErr w:type="gramStart"/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71" w:type="dxa"/>
          </w:tcPr>
          <w:p w:rsidR="00D35543" w:rsidRDefault="00D35543" w:rsidP="002723E9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D35543" w:rsidRDefault="00D35543" w:rsidP="002723E9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RPr="008649B6" w:rsidTr="00A25C42">
        <w:tc>
          <w:tcPr>
            <w:tcW w:w="1276" w:type="dxa"/>
          </w:tcPr>
          <w:p w:rsidR="008649B6" w:rsidRDefault="008649B6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5195" w:type="dxa"/>
          </w:tcPr>
          <w:p w:rsidR="008649B6" w:rsidRPr="008649B6" w:rsidRDefault="008649B6" w:rsidP="002723E9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 Права, обов’язки та відповідальність оцінювачів і суб’єктів оціночної діяльності</w:t>
            </w:r>
          </w:p>
        </w:tc>
        <w:tc>
          <w:tcPr>
            <w:tcW w:w="1871" w:type="dxa"/>
          </w:tcPr>
          <w:p w:rsidR="008649B6" w:rsidRDefault="008649B6" w:rsidP="009F2AAC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9F2AAC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765" w:rsidRPr="00526D07" w:rsidTr="00A25C42">
        <w:tc>
          <w:tcPr>
            <w:tcW w:w="1276" w:type="dxa"/>
          </w:tcPr>
          <w:p w:rsidR="00753765" w:rsidRPr="00526D07" w:rsidRDefault="00753765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95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526D07" w:rsidRDefault="00D35543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8649B6" w:rsidRDefault="008649B6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3D0" w:rsidRPr="00753765" w:rsidRDefault="006969C4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EB53D0" w:rsidRPr="0075376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Самостійна робота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7069"/>
        <w:gridCol w:w="1522"/>
        <w:gridCol w:w="1275"/>
      </w:tblGrid>
      <w:tr w:rsidR="00D35543" w:rsidRPr="00D35543" w:rsidTr="00D35543">
        <w:trPr>
          <w:cantSplit/>
        </w:trPr>
        <w:tc>
          <w:tcPr>
            <w:tcW w:w="554" w:type="dxa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7069" w:type="dxa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797" w:type="dxa"/>
            <w:gridSpan w:val="2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D35543" w:rsidRPr="00D35543" w:rsidTr="00D35543">
        <w:trPr>
          <w:cantSplit/>
        </w:trPr>
        <w:tc>
          <w:tcPr>
            <w:tcW w:w="554" w:type="dxa"/>
            <w:vMerge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069" w:type="dxa"/>
            <w:vMerge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2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</w:tr>
      <w:tr w:rsidR="008649B6" w:rsidRPr="00D35543" w:rsidTr="00D35543">
        <w:tc>
          <w:tcPr>
            <w:tcW w:w="554" w:type="dxa"/>
          </w:tcPr>
          <w:p w:rsidR="008649B6" w:rsidRPr="00D35543" w:rsidRDefault="008649B6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69" w:type="dxa"/>
          </w:tcPr>
          <w:p w:rsidR="008649B6" w:rsidRPr="00D35543" w:rsidRDefault="008649B6" w:rsidP="009F2AAC">
            <w:pPr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1.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Організаційно-правові засади оцінк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майна, майнових прав та професійн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оціночн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ої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Україні</w:t>
            </w:r>
          </w:p>
        </w:tc>
        <w:tc>
          <w:tcPr>
            <w:tcW w:w="1522" w:type="dxa"/>
          </w:tcPr>
          <w:p w:rsidR="008649B6" w:rsidRPr="00D35543" w:rsidRDefault="008649B6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8649B6" w:rsidRPr="00D35543" w:rsidRDefault="00531D52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69" w:type="dxa"/>
          </w:tcPr>
          <w:p w:rsidR="00531D52" w:rsidRPr="00D35543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2. </w:t>
            </w:r>
            <w:r w:rsidRPr="008649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Проведення оцінки </w:t>
            </w:r>
            <w:r w:rsidRPr="008649B6">
              <w:rPr>
                <w:rFonts w:ascii="Times New Roman" w:hAnsi="Times New Roman" w:cs="Times New Roman"/>
                <w:b/>
                <w:sz w:val="20"/>
                <w:szCs w:val="20"/>
              </w:rPr>
              <w:t>майна</w:t>
            </w:r>
            <w:r w:rsidRPr="0086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:rsidR="00531D52" w:rsidRDefault="00531D52" w:rsidP="009F2AAC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31D52" w:rsidRDefault="00531D52" w:rsidP="00531D52">
            <w:pPr>
              <w:jc w:val="center"/>
            </w:pPr>
            <w:r w:rsidRPr="000A5CFB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69" w:type="dxa"/>
          </w:tcPr>
          <w:p w:rsidR="00531D52" w:rsidRPr="00D35543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3. </w:t>
            </w:r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Методичні </w:t>
            </w:r>
            <w:proofErr w:type="gramStart"/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64A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ідходи до оцінки майна</w:t>
            </w:r>
          </w:p>
        </w:tc>
        <w:tc>
          <w:tcPr>
            <w:tcW w:w="1522" w:type="dxa"/>
          </w:tcPr>
          <w:p w:rsidR="00531D52" w:rsidRDefault="00531D52" w:rsidP="009F2AAC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31D52" w:rsidRDefault="00531D52" w:rsidP="00531D52">
            <w:pPr>
              <w:jc w:val="center"/>
            </w:pPr>
            <w:r w:rsidRPr="000A5CFB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69" w:type="dxa"/>
          </w:tcPr>
          <w:p w:rsidR="00531D52" w:rsidRPr="00D35543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4. </w:t>
            </w:r>
            <w:r w:rsidRPr="00664A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Набуття права на заняття оціночною діяльністю</w:t>
            </w:r>
          </w:p>
        </w:tc>
        <w:tc>
          <w:tcPr>
            <w:tcW w:w="1522" w:type="dxa"/>
          </w:tcPr>
          <w:p w:rsidR="00531D52" w:rsidRDefault="00531D52" w:rsidP="009F2AAC">
            <w:pPr>
              <w:jc w:val="center"/>
            </w:pPr>
            <w:r w:rsidRPr="00AE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531D52" w:rsidRDefault="00531D52" w:rsidP="00531D52">
            <w:pPr>
              <w:jc w:val="center"/>
            </w:pPr>
            <w:r w:rsidRPr="000A5CFB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69" w:type="dxa"/>
          </w:tcPr>
          <w:p w:rsidR="00531D52" w:rsidRPr="008649B6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Державне регулювання оціночної діяльності</w:t>
            </w:r>
          </w:p>
        </w:tc>
        <w:tc>
          <w:tcPr>
            <w:tcW w:w="1522" w:type="dxa"/>
          </w:tcPr>
          <w:p w:rsidR="00531D52" w:rsidRPr="008649B6" w:rsidRDefault="00531D52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75" w:type="dxa"/>
            <w:vAlign w:val="center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13,6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69" w:type="dxa"/>
          </w:tcPr>
          <w:p w:rsidR="00531D52" w:rsidRPr="008649B6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Саморегулівні організації оцінювачі</w:t>
            </w:r>
            <w:proofErr w:type="gramStart"/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22" w:type="dxa"/>
          </w:tcPr>
          <w:p w:rsidR="00531D52" w:rsidRDefault="00531D52" w:rsidP="008649B6">
            <w:pPr>
              <w:jc w:val="center"/>
            </w:pPr>
            <w:r w:rsidRPr="00C20D33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13,7</w:t>
            </w:r>
          </w:p>
        </w:tc>
      </w:tr>
      <w:tr w:rsidR="00531D52" w:rsidRPr="00D35543" w:rsidTr="00D35543">
        <w:tc>
          <w:tcPr>
            <w:tcW w:w="554" w:type="dxa"/>
          </w:tcPr>
          <w:p w:rsidR="00531D52" w:rsidRPr="00D35543" w:rsidRDefault="00531D52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69" w:type="dxa"/>
          </w:tcPr>
          <w:p w:rsidR="00531D52" w:rsidRPr="008649B6" w:rsidRDefault="00531D52" w:rsidP="009F2AAC">
            <w:pPr>
              <w:widowControl w:val="0"/>
              <w:tabs>
                <w:tab w:val="left" w:pos="3900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</w:t>
            </w:r>
            <w:r w:rsidRP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. Права, обов’язки та відповідальність оцінювачів і суб’єктів оціночної діяльності </w:t>
            </w:r>
          </w:p>
        </w:tc>
        <w:tc>
          <w:tcPr>
            <w:tcW w:w="1522" w:type="dxa"/>
          </w:tcPr>
          <w:p w:rsidR="00531D52" w:rsidRDefault="00531D52" w:rsidP="008649B6">
            <w:pPr>
              <w:jc w:val="center"/>
            </w:pPr>
            <w:r w:rsidRPr="00C20D33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531D52" w:rsidRPr="00D35543" w:rsidRDefault="00531D52" w:rsidP="009F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13,7</w:t>
            </w:r>
          </w:p>
        </w:tc>
      </w:tr>
      <w:tr w:rsidR="00D35543" w:rsidRPr="00D35543" w:rsidTr="00D35543">
        <w:tc>
          <w:tcPr>
            <w:tcW w:w="554" w:type="dxa"/>
          </w:tcPr>
          <w:p w:rsidR="00D35543" w:rsidRPr="00D35543" w:rsidRDefault="00D35543" w:rsidP="002723E9">
            <w:pPr>
              <w:ind w:hanging="14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9" w:type="dxa"/>
          </w:tcPr>
          <w:p w:rsidR="00D35543" w:rsidRPr="00D35543" w:rsidRDefault="00D35543" w:rsidP="00272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22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sz w:val="24"/>
                <w:lang w:val="uk-UA"/>
              </w:rPr>
              <w:t>61</w:t>
            </w:r>
          </w:p>
        </w:tc>
        <w:tc>
          <w:tcPr>
            <w:tcW w:w="1275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97</w:t>
            </w:r>
          </w:p>
        </w:tc>
      </w:tr>
    </w:tbl>
    <w:p w:rsidR="00A25C42" w:rsidRDefault="00A25C42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9B6" w:rsidRPr="007D2A62" w:rsidRDefault="006969C4" w:rsidP="008649B6">
      <w:pPr>
        <w:tabs>
          <w:tab w:val="left" w:pos="3138"/>
        </w:tabs>
        <w:spacing w:line="240" w:lineRule="auto"/>
        <w:ind w:left="226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257E7" w:rsidRPr="00696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96" w:rsidRPr="006969C4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  <w:r w:rsidR="0086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49B6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8649B6" w:rsidRPr="00EF64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майна</w:t>
      </w:r>
      <w:r w:rsidR="008649B6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25C42" w:rsidRPr="00A25C42" w:rsidRDefault="00A25C42" w:rsidP="00A25C4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100-бальною шкалою. </w:t>
      </w:r>
    </w:p>
    <w:p w:rsidR="00A25C42" w:rsidRDefault="00A25C42" w:rsidP="00A25C4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рубіжного контролю враховують наступні види робіт:</w:t>
      </w:r>
    </w:p>
    <w:p w:rsidR="008649B6" w:rsidRPr="00A25C42" w:rsidRDefault="008649B6" w:rsidP="00A25C4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5543" w:rsidRPr="007D2A62" w:rsidRDefault="00A25C42" w:rsidP="008649B6">
      <w:pPr>
        <w:pStyle w:val="HTM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змістовного модульного</w:t>
      </w: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контролю з дисципліни </w:t>
      </w:r>
      <w:r w:rsidR="00492E2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492E2E" w:rsidRPr="00EF64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майна</w:t>
      </w:r>
      <w:r w:rsidR="00492E2E" w:rsidRPr="007D2A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A25C42" w:rsidRPr="008B29E5" w:rsidTr="002723E9">
        <w:tc>
          <w:tcPr>
            <w:tcW w:w="3780" w:type="dxa"/>
          </w:tcPr>
          <w:p w:rsidR="00A25C42" w:rsidRPr="008B29E5" w:rsidRDefault="00D35543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25C42"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A25C42"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8B29E5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483E5C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A25C42" w:rsidRPr="00483E5C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483E5C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A25C42" w:rsidRPr="00483E5C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DE43F8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A25C42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A25C42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8B29E5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A25C42" w:rsidRPr="00651FE3" w:rsidRDefault="00A25C42" w:rsidP="00A25C42">
      <w:pPr>
        <w:pStyle w:val="7"/>
        <w:keepNext w:val="0"/>
        <w:widowControl w:val="0"/>
        <w:ind w:firstLine="709"/>
        <w:jc w:val="both"/>
        <w:rPr>
          <w:i/>
        </w:rPr>
      </w:pPr>
      <w:r w:rsidRPr="00651FE3"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A25C42" w:rsidRPr="00A25C42" w:rsidRDefault="00A25C42" w:rsidP="00A25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A25C42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незадовільної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модуля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студента та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: </w:t>
      </w:r>
      <w:r w:rsidRPr="00A25C42">
        <w:rPr>
          <w:rFonts w:ascii="Times New Roman" w:hAnsi="Times New Roman" w:cs="Times New Roman"/>
          <w:sz w:val="24"/>
          <w:szCs w:val="24"/>
          <w:lang w:val="uk-UA"/>
        </w:rPr>
        <w:t>теоретичне питання, тести</w:t>
      </w:r>
      <w:r w:rsidRPr="00A25C42">
        <w:rPr>
          <w:rFonts w:ascii="Times New Roman" w:hAnsi="Times New Roman" w:cs="Times New Roman"/>
          <w:sz w:val="24"/>
          <w:szCs w:val="24"/>
        </w:rPr>
        <w:t xml:space="preserve">, задачу. </w:t>
      </w:r>
    </w:p>
    <w:p w:rsidR="00A25C42" w:rsidRPr="00A25C42" w:rsidRDefault="00A25C42" w:rsidP="00A25C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49"/>
        <w:gridCol w:w="3676"/>
        <w:gridCol w:w="3286"/>
      </w:tblGrid>
      <w:tr w:rsidR="00A25C42" w:rsidRPr="00A25C42" w:rsidTr="002723E9">
        <w:trPr>
          <w:trHeight w:val="20"/>
          <w:jc w:val="center"/>
        </w:trPr>
        <w:tc>
          <w:tcPr>
            <w:tcW w:w="1098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68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25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434" w:type="pct"/>
            <w:gridSpan w:val="2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диференційованого заліку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621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621" w:type="pct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621" w:type="pct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16684" w:rsidRPr="004130ED" w:rsidTr="008362B0">
        <w:tc>
          <w:tcPr>
            <w:tcW w:w="10171" w:type="dxa"/>
          </w:tcPr>
          <w:p w:rsidR="00016684" w:rsidRPr="00EA1C93" w:rsidRDefault="00A25C42" w:rsidP="00D35543">
            <w:pPr>
              <w:tabs>
                <w:tab w:val="left" w:pos="3138"/>
              </w:tabs>
              <w:ind w:left="22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10. </w:t>
            </w:r>
            <w:r w:rsidR="00785967"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 w:type="page"/>
            </w:r>
            <w:r w:rsidR="00016684" w:rsidRPr="00EA1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FD1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35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D35543" w:rsidRPr="007D2A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EF6437" w:rsidRPr="00EF64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Оцінка майна</w:t>
            </w:r>
            <w:r w:rsidR="00D35543" w:rsidRPr="007D2A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16684" w:rsidRPr="00D568B7" w:rsidTr="008362B0">
        <w:tc>
          <w:tcPr>
            <w:tcW w:w="10171" w:type="dxa"/>
          </w:tcPr>
          <w:p w:rsidR="00C645AA" w:rsidRDefault="00EA1C93" w:rsidP="004C67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 w:rsid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016684" w:rsidRPr="004C6796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5967" w:rsidRDefault="00785967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69C4" w:rsidRPr="00B23926" w:rsidRDefault="006969C4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1E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A30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560"/>
    <w:multiLevelType w:val="hybridMultilevel"/>
    <w:tmpl w:val="BE02C38A"/>
    <w:lvl w:ilvl="0" w:tplc="9A88D700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161E2"/>
    <w:rsid w:val="00016684"/>
    <w:rsid w:val="00034DCB"/>
    <w:rsid w:val="00036CD1"/>
    <w:rsid w:val="00042C26"/>
    <w:rsid w:val="00074F9B"/>
    <w:rsid w:val="000836A9"/>
    <w:rsid w:val="00086275"/>
    <w:rsid w:val="000C4F2B"/>
    <w:rsid w:val="000F4B4F"/>
    <w:rsid w:val="001112B4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1592F"/>
    <w:rsid w:val="0022252A"/>
    <w:rsid w:val="002363CD"/>
    <w:rsid w:val="00243088"/>
    <w:rsid w:val="00253408"/>
    <w:rsid w:val="002723E9"/>
    <w:rsid w:val="002B0109"/>
    <w:rsid w:val="002D1EF6"/>
    <w:rsid w:val="002F78B3"/>
    <w:rsid w:val="00350C00"/>
    <w:rsid w:val="00376E8F"/>
    <w:rsid w:val="003C6946"/>
    <w:rsid w:val="003D0C96"/>
    <w:rsid w:val="003F040B"/>
    <w:rsid w:val="004130ED"/>
    <w:rsid w:val="004257E7"/>
    <w:rsid w:val="004277CC"/>
    <w:rsid w:val="00485325"/>
    <w:rsid w:val="00492986"/>
    <w:rsid w:val="00492E2E"/>
    <w:rsid w:val="004C6796"/>
    <w:rsid w:val="004D1D91"/>
    <w:rsid w:val="005150B8"/>
    <w:rsid w:val="00526D07"/>
    <w:rsid w:val="00526FC5"/>
    <w:rsid w:val="00531D52"/>
    <w:rsid w:val="00562AD9"/>
    <w:rsid w:val="00574656"/>
    <w:rsid w:val="00574812"/>
    <w:rsid w:val="005957BD"/>
    <w:rsid w:val="00595B24"/>
    <w:rsid w:val="005A17EE"/>
    <w:rsid w:val="005E50F9"/>
    <w:rsid w:val="005F3615"/>
    <w:rsid w:val="00605949"/>
    <w:rsid w:val="00641539"/>
    <w:rsid w:val="006658D5"/>
    <w:rsid w:val="00667E15"/>
    <w:rsid w:val="006969C4"/>
    <w:rsid w:val="006A1236"/>
    <w:rsid w:val="006B2511"/>
    <w:rsid w:val="006B51CA"/>
    <w:rsid w:val="006B5B39"/>
    <w:rsid w:val="006F047C"/>
    <w:rsid w:val="00721D66"/>
    <w:rsid w:val="00753765"/>
    <w:rsid w:val="00766C2C"/>
    <w:rsid w:val="00776CFE"/>
    <w:rsid w:val="00785967"/>
    <w:rsid w:val="007A20A8"/>
    <w:rsid w:val="007B1345"/>
    <w:rsid w:val="007D2A62"/>
    <w:rsid w:val="007D6050"/>
    <w:rsid w:val="007E2C35"/>
    <w:rsid w:val="00817CB5"/>
    <w:rsid w:val="008362B0"/>
    <w:rsid w:val="00837EF1"/>
    <w:rsid w:val="00844AC7"/>
    <w:rsid w:val="00860EF1"/>
    <w:rsid w:val="008649B6"/>
    <w:rsid w:val="0087443C"/>
    <w:rsid w:val="00885523"/>
    <w:rsid w:val="00894542"/>
    <w:rsid w:val="008A6678"/>
    <w:rsid w:val="008B543A"/>
    <w:rsid w:val="008B657D"/>
    <w:rsid w:val="008D13E8"/>
    <w:rsid w:val="008D23D4"/>
    <w:rsid w:val="009142E6"/>
    <w:rsid w:val="00925ACC"/>
    <w:rsid w:val="00935BD5"/>
    <w:rsid w:val="009412D0"/>
    <w:rsid w:val="0095492F"/>
    <w:rsid w:val="009620AF"/>
    <w:rsid w:val="00990DCE"/>
    <w:rsid w:val="009D029E"/>
    <w:rsid w:val="009D31F3"/>
    <w:rsid w:val="00A10228"/>
    <w:rsid w:val="00A25C42"/>
    <w:rsid w:val="00A54F46"/>
    <w:rsid w:val="00A80CF3"/>
    <w:rsid w:val="00A97E43"/>
    <w:rsid w:val="00AA54DC"/>
    <w:rsid w:val="00AC1BBE"/>
    <w:rsid w:val="00AE757F"/>
    <w:rsid w:val="00AF6B29"/>
    <w:rsid w:val="00B23926"/>
    <w:rsid w:val="00B3650C"/>
    <w:rsid w:val="00B379D8"/>
    <w:rsid w:val="00B439BC"/>
    <w:rsid w:val="00B44B9B"/>
    <w:rsid w:val="00B65691"/>
    <w:rsid w:val="00B73B50"/>
    <w:rsid w:val="00B86B2B"/>
    <w:rsid w:val="00BA5E52"/>
    <w:rsid w:val="00BC2E5D"/>
    <w:rsid w:val="00BC708D"/>
    <w:rsid w:val="00BD68ED"/>
    <w:rsid w:val="00BF2AB7"/>
    <w:rsid w:val="00BF65BD"/>
    <w:rsid w:val="00C10F42"/>
    <w:rsid w:val="00C162A8"/>
    <w:rsid w:val="00C422BD"/>
    <w:rsid w:val="00C61C12"/>
    <w:rsid w:val="00C63644"/>
    <w:rsid w:val="00C645AA"/>
    <w:rsid w:val="00C85185"/>
    <w:rsid w:val="00C9173E"/>
    <w:rsid w:val="00D0519E"/>
    <w:rsid w:val="00D35543"/>
    <w:rsid w:val="00D45A6C"/>
    <w:rsid w:val="00D466BB"/>
    <w:rsid w:val="00D552BE"/>
    <w:rsid w:val="00D568B7"/>
    <w:rsid w:val="00D8629C"/>
    <w:rsid w:val="00D873C9"/>
    <w:rsid w:val="00D93677"/>
    <w:rsid w:val="00D96321"/>
    <w:rsid w:val="00DB3B9B"/>
    <w:rsid w:val="00DC63BF"/>
    <w:rsid w:val="00DE2A08"/>
    <w:rsid w:val="00E04878"/>
    <w:rsid w:val="00E064E9"/>
    <w:rsid w:val="00E11C22"/>
    <w:rsid w:val="00E601CD"/>
    <w:rsid w:val="00E7470D"/>
    <w:rsid w:val="00EA1C93"/>
    <w:rsid w:val="00EA2C2A"/>
    <w:rsid w:val="00EB15CC"/>
    <w:rsid w:val="00EB1606"/>
    <w:rsid w:val="00EB2741"/>
    <w:rsid w:val="00EB53D0"/>
    <w:rsid w:val="00EC7B6A"/>
    <w:rsid w:val="00ED219D"/>
    <w:rsid w:val="00EE010B"/>
    <w:rsid w:val="00EF1AEC"/>
    <w:rsid w:val="00EF6437"/>
    <w:rsid w:val="00EF7870"/>
    <w:rsid w:val="00F20C81"/>
    <w:rsid w:val="00F626DA"/>
    <w:rsid w:val="00F92B58"/>
    <w:rsid w:val="00FA3048"/>
    <w:rsid w:val="00FB256F"/>
    <w:rsid w:val="00FB32B7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1">
    <w:name w:val="heading 1"/>
    <w:basedOn w:val="a"/>
    <w:next w:val="a"/>
    <w:link w:val="10"/>
    <w:uiPriority w:val="9"/>
    <w:qFormat/>
    <w:rsid w:val="00FB2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16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6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84">
    <w:name w:val="Font Style384"/>
    <w:basedOn w:val="a0"/>
    <w:rsid w:val="00C162A8"/>
    <w:rPr>
      <w:rFonts w:ascii="Times New Roman" w:hAnsi="Times New Roman" w:cs="Times New Roman"/>
      <w:sz w:val="18"/>
      <w:szCs w:val="18"/>
    </w:rPr>
  </w:style>
  <w:style w:type="character" w:styleId="aa">
    <w:name w:val="Hyperlink"/>
    <w:uiPriority w:val="99"/>
    <w:rsid w:val="00C162A8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16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Основной текст (8)"/>
    <w:uiPriority w:val="99"/>
    <w:rsid w:val="002F78B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Style128">
    <w:name w:val="Style128"/>
    <w:basedOn w:val="a"/>
    <w:rsid w:val="002F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9412D0"/>
  </w:style>
  <w:style w:type="character" w:customStyle="1" w:styleId="rvts15">
    <w:name w:val="rvts15"/>
    <w:basedOn w:val="a0"/>
    <w:rsid w:val="009412D0"/>
  </w:style>
  <w:style w:type="character" w:customStyle="1" w:styleId="3">
    <w:name w:val="Основной текст (3)_"/>
    <w:link w:val="31"/>
    <w:rsid w:val="009412D0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412D0"/>
    <w:pPr>
      <w:shd w:val="clear" w:color="auto" w:fill="FFFFFF"/>
      <w:spacing w:after="60" w:line="240" w:lineRule="atLeast"/>
      <w:ind w:hanging="360"/>
      <w:jc w:val="both"/>
    </w:pPr>
    <w:rPr>
      <w:sz w:val="18"/>
      <w:szCs w:val="18"/>
    </w:rPr>
  </w:style>
  <w:style w:type="character" w:customStyle="1" w:styleId="rvts9">
    <w:name w:val="rvts9"/>
    <w:basedOn w:val="a0"/>
    <w:rsid w:val="007D2A62"/>
  </w:style>
  <w:style w:type="character" w:customStyle="1" w:styleId="FontStyle">
    <w:name w:val="Font Style"/>
    <w:rsid w:val="007D2A62"/>
    <w:rPr>
      <w:rFonts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2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7">
    <w:name w:val="rvps7"/>
    <w:basedOn w:val="a"/>
    <w:rsid w:val="002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129</cp:revision>
  <cp:lastPrinted>2020-02-26T08:20:00Z</cp:lastPrinted>
  <dcterms:created xsi:type="dcterms:W3CDTF">2020-08-13T18:01:00Z</dcterms:created>
  <dcterms:modified xsi:type="dcterms:W3CDTF">2020-11-30T08:52:00Z</dcterms:modified>
</cp:coreProperties>
</file>