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4B9B" w:rsidRPr="00B44B9B" w:rsidRDefault="00B44B9B" w:rsidP="00B44B9B">
      <w:pPr>
        <w:tabs>
          <w:tab w:val="left" w:leader="underscore" w:pos="704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44B9B">
        <w:rPr>
          <w:rFonts w:ascii="Times New Roman" w:hAnsi="Times New Roman" w:cs="Times New Roman"/>
          <w:sz w:val="28"/>
          <w:szCs w:val="28"/>
          <w:lang w:val="uk-UA"/>
        </w:rPr>
        <w:t xml:space="preserve">Кафедра   </w:t>
      </w:r>
      <w:r w:rsidRPr="00B44B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Облік і оподаткування </w:t>
      </w:r>
    </w:p>
    <w:p w:rsidR="00B44B9B" w:rsidRPr="00B44B9B" w:rsidRDefault="00B44B9B" w:rsidP="00B44B9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B44B9B">
        <w:rPr>
          <w:rFonts w:ascii="Times New Roman" w:hAnsi="Times New Roman" w:cs="Times New Roman"/>
          <w:sz w:val="20"/>
          <w:szCs w:val="20"/>
          <w:lang w:val="uk-UA"/>
        </w:rPr>
        <w:t xml:space="preserve">    (назва кафедри, яка відповідає за дисципліну)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095E9F" w:rsidRPr="00095E9F" w:rsidRDefault="008B657D" w:rsidP="00095E9F">
      <w:pPr>
        <w:tabs>
          <w:tab w:val="left" w:pos="3138"/>
        </w:tabs>
        <w:spacing w:line="240" w:lineRule="auto"/>
        <w:ind w:left="142" w:firstLine="425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095E9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ППВС 07 </w:t>
      </w:r>
      <w:r w:rsidR="00652C97">
        <w:rPr>
          <w:rFonts w:ascii="Times New Roman" w:hAnsi="Times New Roman" w:cs="Times New Roman"/>
          <w:sz w:val="28"/>
          <w:szCs w:val="28"/>
          <w:u w:val="single"/>
          <w:lang w:val="uk-UA"/>
        </w:rPr>
        <w:t>«</w:t>
      </w:r>
      <w:r w:rsidR="00095E9F" w:rsidRPr="00095E9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Облік і аналіз </w:t>
      </w:r>
      <w:r w:rsidR="00095E9F" w:rsidRPr="00095E9F">
        <w:rPr>
          <w:rStyle w:val="rvts0"/>
          <w:rFonts w:ascii="Times New Roman" w:hAnsi="Times New Roman" w:cs="Times New Roman"/>
          <w:sz w:val="28"/>
          <w:szCs w:val="28"/>
          <w:u w:val="single"/>
          <w:lang w:val="uk-UA"/>
        </w:rPr>
        <w:t>інвестиційної діяльності</w:t>
      </w:r>
      <w:r w:rsidR="00095E9F" w:rsidRPr="00095E9F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»</w:t>
      </w:r>
    </w:p>
    <w:p w:rsidR="008B657D" w:rsidRPr="000836A9" w:rsidRDefault="008B657D" w:rsidP="008B657D">
      <w:pPr>
        <w:widowControl w:val="0"/>
        <w:shd w:val="clear" w:color="auto" w:fill="FFFFFF"/>
        <w:tabs>
          <w:tab w:val="left" w:pos="2076"/>
          <w:tab w:val="center" w:pos="4961"/>
        </w:tabs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p w:rsidR="00721D66" w:rsidRPr="00F20C81" w:rsidRDefault="00595B24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20C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721D66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(назва навчальної дисципліни)</w:t>
      </w:r>
    </w:p>
    <w:p w:rsidR="00721D66" w:rsidRPr="002B0109" w:rsidRDefault="00721D66" w:rsidP="00B44B9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44B9B" w:rsidRPr="00D93677" w:rsidRDefault="00B44B9B" w:rsidP="00B44B9B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Освітня програма</w:t>
      </w:r>
      <w:r w:rsidRPr="00595B2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r w:rsidRPr="00B44B9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Облік 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аудит</w:t>
      </w:r>
    </w:p>
    <w:p w:rsidR="00721D66" w:rsidRPr="00F20C81" w:rsidRDefault="00B44B9B" w:rsidP="00D9367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44B9B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595B24" w:rsidRPr="00595B2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721D66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(назва освітньої програми)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3677" w:rsidRPr="00350C00" w:rsidRDefault="008B543A" w:rsidP="00D9367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C00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Спеціальність: </w:t>
      </w:r>
      <w:r w:rsidR="00D93677" w:rsidRPr="00350C00">
        <w:rPr>
          <w:rFonts w:ascii="Times New Roman" w:hAnsi="Times New Roman" w:cs="Times New Roman"/>
          <w:sz w:val="28"/>
          <w:szCs w:val="28"/>
          <w:lang w:val="uk-UA"/>
        </w:rPr>
        <w:t>07</w:t>
      </w:r>
      <w:r w:rsidR="00B44B9B" w:rsidRPr="00350C00">
        <w:rPr>
          <w:rFonts w:ascii="Times New Roman" w:hAnsi="Times New Roman" w:cs="Times New Roman"/>
          <w:sz w:val="28"/>
          <w:szCs w:val="28"/>
        </w:rPr>
        <w:t>1</w:t>
      </w:r>
      <w:r w:rsidR="00D93677" w:rsidRPr="00350C0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44B9B" w:rsidRPr="00350C00">
        <w:rPr>
          <w:rFonts w:ascii="Times New Roman" w:hAnsi="Times New Roman" w:cs="Times New Roman"/>
          <w:sz w:val="28"/>
          <w:szCs w:val="28"/>
          <w:lang w:val="uk-UA"/>
        </w:rPr>
        <w:t>Облік і оподаткування</w:t>
      </w:r>
      <w:r w:rsidR="00D93677" w:rsidRPr="00350C00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2B0109" w:rsidRPr="00F20C81" w:rsidRDefault="00B44B9B" w:rsidP="00D93677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595B24" w:rsidRPr="00F20C8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2B0109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спеціальності)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7E2C35" w:rsidRDefault="008B543A" w:rsidP="002B01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E2C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Галузь знань: 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0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7</w:t>
      </w:r>
      <w:r w:rsidR="00E11C22" w:rsidRPr="007E2C35">
        <w:rPr>
          <w:rFonts w:ascii="Times New Roman" w:hAnsi="Times New Roman" w:cs="Times New Roman"/>
          <w:color w:val="000000"/>
          <w:spacing w:val="4"/>
          <w:sz w:val="28"/>
          <w:szCs w:val="28"/>
          <w:u w:val="single"/>
          <w:lang w:val="uk-UA"/>
        </w:rPr>
        <w:t xml:space="preserve"> </w:t>
      </w:r>
      <w:r w:rsidR="00E11C22" w:rsidRPr="007E2C35">
        <w:rPr>
          <w:rFonts w:ascii="Times New Roman" w:hAnsi="Times New Roman" w:cs="Times New Roman"/>
          <w:color w:val="000000"/>
          <w:spacing w:val="-6"/>
          <w:sz w:val="28"/>
          <w:szCs w:val="28"/>
          <w:u w:val="single"/>
          <w:lang w:val="uk-UA"/>
        </w:rPr>
        <w:t>«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Уп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р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в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лі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</w:t>
      </w:r>
      <w:r w:rsidR="00E11C22" w:rsidRPr="007E2C3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н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 xml:space="preserve">я 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т</w:t>
      </w:r>
      <w:r w:rsidR="00E11C22" w:rsidRPr="007E2C35">
        <w:rPr>
          <w:rFonts w:ascii="Times New Roman" w:hAnsi="Times New Roman" w:cs="Times New Roman"/>
          <w:color w:val="000000"/>
          <w:spacing w:val="35"/>
          <w:sz w:val="28"/>
          <w:szCs w:val="28"/>
          <w:u w:val="single"/>
          <w:lang w:val="uk-UA"/>
        </w:rPr>
        <w:t xml:space="preserve">а 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адміні</w:t>
      </w:r>
      <w:r w:rsidR="00E11C22" w:rsidRPr="007E2C35">
        <w:rPr>
          <w:rFonts w:ascii="Times New Roman" w:hAnsi="Times New Roman" w:cs="Times New Roman"/>
          <w:color w:val="000000"/>
          <w:spacing w:val="-1"/>
          <w:sz w:val="28"/>
          <w:szCs w:val="28"/>
          <w:u w:val="single"/>
          <w:lang w:val="uk-UA"/>
        </w:rPr>
        <w:t>с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т</w:t>
      </w:r>
      <w:r w:rsidR="00E11C22" w:rsidRPr="007E2C35">
        <w:rPr>
          <w:rFonts w:ascii="Times New Roman" w:hAnsi="Times New Roman" w:cs="Times New Roman"/>
          <w:color w:val="000000"/>
          <w:spacing w:val="2"/>
          <w:sz w:val="28"/>
          <w:szCs w:val="28"/>
          <w:u w:val="single"/>
          <w:lang w:val="uk-UA"/>
        </w:rPr>
        <w:t>р</w:t>
      </w:r>
      <w:r w:rsidR="00E11C22" w:rsidRPr="007E2C35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  <w:lang w:val="uk-UA"/>
        </w:rPr>
        <w:t>у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в</w:t>
      </w:r>
      <w:r w:rsidR="00E11C22" w:rsidRPr="007E2C35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а</w:t>
      </w:r>
      <w:r w:rsidR="00E11C22" w:rsidRPr="007E2C35">
        <w:rPr>
          <w:rFonts w:ascii="Times New Roman" w:hAnsi="Times New Roman" w:cs="Times New Roman"/>
          <w:color w:val="000000"/>
          <w:spacing w:val="1"/>
          <w:sz w:val="28"/>
          <w:szCs w:val="28"/>
          <w:u w:val="single"/>
          <w:lang w:val="uk-UA"/>
        </w:rPr>
        <w:t>нн</w:t>
      </w:r>
      <w:r w:rsidR="00E11C22" w:rsidRPr="007E2C35">
        <w:rPr>
          <w:rFonts w:ascii="Times New Roman" w:hAnsi="Times New Roman" w:cs="Times New Roman"/>
          <w:color w:val="000000"/>
          <w:spacing w:val="5"/>
          <w:sz w:val="28"/>
          <w:szCs w:val="28"/>
          <w:u w:val="single"/>
          <w:lang w:val="uk-UA"/>
        </w:rPr>
        <w:t>я</w:t>
      </w:r>
      <w:r w:rsidR="00E11C22" w:rsidRPr="007E2C35"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  <w:lang w:val="uk-UA"/>
        </w:rPr>
        <w:t xml:space="preserve">» </w:t>
      </w:r>
    </w:p>
    <w:p w:rsidR="002B0109" w:rsidRPr="00F20C81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(найменування галузі знань)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F1E5B" w:rsidRPr="00D93677" w:rsidRDefault="002B0109" w:rsidP="001F1E5B">
      <w:pPr>
        <w:spacing w:line="240" w:lineRule="auto"/>
        <w:jc w:val="both"/>
        <w:rPr>
          <w:sz w:val="28"/>
          <w:szCs w:val="28"/>
          <w:u w:val="single"/>
          <w:lang w:val="uk-UA"/>
        </w:rPr>
      </w:pPr>
      <w:r w:rsidRPr="00D9367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Ступінь вищої освіти: </w:t>
      </w:r>
      <w:r w:rsidR="0022252A" w:rsidRPr="00D9367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Перший (бакалаврський)</w:t>
      </w:r>
      <w:r w:rsidR="00ED219D" w:rsidRPr="00D93677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рівень</w:t>
      </w:r>
    </w:p>
    <w:p w:rsidR="002B0109" w:rsidRPr="00FD722B" w:rsidRDefault="001F1E5B" w:rsidP="001F1E5B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95B24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2B0109" w:rsidRPr="00F20C81">
        <w:rPr>
          <w:rFonts w:ascii="Times New Roman" w:hAnsi="Times New Roman" w:cs="Times New Roman"/>
          <w:bCs/>
          <w:sz w:val="24"/>
          <w:szCs w:val="24"/>
          <w:lang w:val="uk-UA"/>
        </w:rPr>
        <w:t>(назва ступеня вищої освіти)</w:t>
      </w:r>
    </w:p>
    <w:p w:rsidR="0031475D" w:rsidRPr="00FD722B" w:rsidRDefault="0031475D" w:rsidP="001F1E5B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D722B" w:rsidTr="00FD722B">
        <w:tc>
          <w:tcPr>
            <w:tcW w:w="4785" w:type="dxa"/>
          </w:tcPr>
          <w:p w:rsidR="00FD722B" w:rsidRDefault="00FD72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FD722B" w:rsidRDefault="00FD72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722B" w:rsidRDefault="00FD72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FD722B" w:rsidRDefault="00FD72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722B" w:rsidRDefault="00FD72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FD722B" w:rsidRDefault="00FD72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722B" w:rsidRDefault="00FD72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B543A" w:rsidRPr="00FD722B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FA3048" w:rsidRDefault="008B543A" w:rsidP="008B543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A3048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2B0109" w:rsidRPr="00FA30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A3048">
        <w:rPr>
          <w:rFonts w:ascii="Times New Roman" w:hAnsi="Times New Roman" w:cs="Times New Roman"/>
          <w:sz w:val="28"/>
          <w:szCs w:val="28"/>
          <w:lang w:val="uk-UA"/>
        </w:rPr>
        <w:t xml:space="preserve">Запоріжжя </w:t>
      </w:r>
      <w:r w:rsidR="001F1E5B" w:rsidRPr="00FA3048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FA3048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524"/>
        <w:gridCol w:w="3505"/>
      </w:tblGrid>
      <w:tr w:rsidR="00F92B58" w:rsidRPr="008D13E8" w:rsidTr="001B6D7A">
        <w:tc>
          <w:tcPr>
            <w:tcW w:w="10029" w:type="dxa"/>
            <w:gridSpan w:val="2"/>
          </w:tcPr>
          <w:p w:rsidR="00F92B58" w:rsidRPr="004130ED" w:rsidRDefault="00F92B58" w:rsidP="009D029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95492F" w:rsidRPr="00595B24" w:rsidTr="00A10228">
        <w:tc>
          <w:tcPr>
            <w:tcW w:w="6524" w:type="dxa"/>
          </w:tcPr>
          <w:p w:rsidR="00F92B58" w:rsidRPr="004130ED" w:rsidRDefault="00F92B58" w:rsidP="009D02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3505" w:type="dxa"/>
          </w:tcPr>
          <w:p w:rsidR="00F01F07" w:rsidRPr="00F01F07" w:rsidRDefault="008B657D" w:rsidP="00F01F07">
            <w:pPr>
              <w:tabs>
                <w:tab w:val="left" w:pos="3138"/>
              </w:tabs>
              <w:ind w:left="31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r w:rsidRPr="008B65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ППВС 07</w:t>
            </w:r>
            <w:r w:rsidR="002363CD" w:rsidRPr="008B657D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="00F01F07" w:rsidRPr="00F01F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«Облік і аналіз </w:t>
            </w:r>
            <w:r w:rsidR="00F01F07" w:rsidRPr="00F01F07">
              <w:rPr>
                <w:rStyle w:val="rvts0"/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інвестиційної діяльності</w:t>
            </w:r>
            <w:r w:rsidR="00F01F07" w:rsidRPr="00F01F0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>»</w:t>
            </w:r>
          </w:p>
          <w:p w:rsidR="00ED219D" w:rsidRPr="00ED219D" w:rsidRDefault="00F01F07" w:rsidP="00F01F07">
            <w:pPr>
              <w:widowControl w:val="0"/>
              <w:shd w:val="clear" w:color="auto" w:fill="FFFFFF"/>
              <w:tabs>
                <w:tab w:val="left" w:pos="2076"/>
                <w:tab w:val="center" w:pos="4961"/>
              </w:tabs>
              <w:spacing w:line="276" w:lineRule="auto"/>
              <w:ind w:firstLine="31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65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FD13B9" w:rsidRPr="008B65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</w:t>
            </w:r>
            <w:r w:rsidR="005F3615" w:rsidRPr="008B65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вибіркова</w:t>
            </w:r>
            <w:r w:rsidR="00FD13B9" w:rsidRPr="008B65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)</w:t>
            </w:r>
          </w:p>
        </w:tc>
      </w:tr>
      <w:tr w:rsidR="0095492F" w:rsidRPr="008D13E8" w:rsidTr="00A10228">
        <w:tc>
          <w:tcPr>
            <w:tcW w:w="6524" w:type="dxa"/>
          </w:tcPr>
          <w:p w:rsidR="00EA2C2A" w:rsidRPr="004130ED" w:rsidRDefault="00EA2C2A" w:rsidP="009D02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3505" w:type="dxa"/>
          </w:tcPr>
          <w:p w:rsidR="00EA2C2A" w:rsidRPr="004130ED" w:rsidRDefault="00817CB5" w:rsidP="009D02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17CB5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Перший (бакалаврський)</w:t>
            </w:r>
            <w:r w:rsidR="00EA2C2A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рівень</w:t>
            </w:r>
          </w:p>
        </w:tc>
      </w:tr>
      <w:tr w:rsidR="0095492F" w:rsidRPr="008D13E8" w:rsidTr="00A10228">
        <w:tc>
          <w:tcPr>
            <w:tcW w:w="6524" w:type="dxa"/>
          </w:tcPr>
          <w:p w:rsidR="00F92B58" w:rsidRPr="004130ED" w:rsidRDefault="00F92B58" w:rsidP="009D02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505" w:type="dxa"/>
          </w:tcPr>
          <w:p w:rsidR="00F92B58" w:rsidRPr="00EB1606" w:rsidRDefault="00BD68ED" w:rsidP="009D02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B16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>Зоря О.П., к.с.н, доцент</w:t>
            </w:r>
            <w:r w:rsidR="00EB1606" w:rsidRPr="00EB1606"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  <w:t xml:space="preserve"> кафедри «Облік і оподаткування»</w:t>
            </w:r>
          </w:p>
        </w:tc>
      </w:tr>
      <w:tr w:rsidR="0095492F" w:rsidRPr="008D13E8" w:rsidTr="00A10228">
        <w:tc>
          <w:tcPr>
            <w:tcW w:w="6524" w:type="dxa"/>
          </w:tcPr>
          <w:p w:rsidR="00D873C9" w:rsidRPr="004130ED" w:rsidRDefault="00D873C9" w:rsidP="009D02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3505" w:type="dxa"/>
          </w:tcPr>
          <w:p w:rsidR="00D873C9" w:rsidRPr="004130ED" w:rsidRDefault="00EB1606" w:rsidP="009D02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769-82-86</w:t>
            </w:r>
          </w:p>
        </w:tc>
      </w:tr>
      <w:tr w:rsidR="0095492F" w:rsidRPr="008D13E8" w:rsidTr="00A10228">
        <w:tc>
          <w:tcPr>
            <w:tcW w:w="6524" w:type="dxa"/>
          </w:tcPr>
          <w:p w:rsidR="00F92B58" w:rsidRPr="004130ED" w:rsidRDefault="00D8629C" w:rsidP="009D02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3505" w:type="dxa"/>
          </w:tcPr>
          <w:p w:rsidR="00F92B58" w:rsidRPr="004130ED" w:rsidRDefault="004130ED" w:rsidP="009D02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</w:t>
            </w:r>
            <w:r w:rsidR="00574812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редметна аудиторія кафедри</w:t>
            </w:r>
          </w:p>
        </w:tc>
      </w:tr>
      <w:tr w:rsidR="0095492F" w:rsidRPr="008B657D" w:rsidTr="00A10228">
        <w:tc>
          <w:tcPr>
            <w:tcW w:w="6524" w:type="dxa"/>
          </w:tcPr>
          <w:p w:rsidR="00F92B58" w:rsidRPr="004130ED" w:rsidRDefault="008D13E8" w:rsidP="009D02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3505" w:type="dxa"/>
          </w:tcPr>
          <w:p w:rsidR="00F92B58" w:rsidRPr="004130ED" w:rsidRDefault="008B657D" w:rsidP="009D02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8B65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105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D13E8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годин, </w:t>
            </w:r>
            <w:r w:rsidR="005F3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3</w:t>
            </w:r>
            <w:r w:rsidRPr="008B657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Pr="008B657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8D13E8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кредит</w:t>
            </w:r>
            <w:r w:rsidR="005F3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а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, розподіл годин (</w:t>
            </w:r>
            <w:r w:rsidRPr="008B657D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год.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лекції, </w:t>
            </w:r>
            <w:r w:rsidRPr="008B657D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практичні, </w:t>
            </w:r>
            <w:r w:rsidR="00AE757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6</w:t>
            </w:r>
            <w:r w:rsidRPr="006415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D23D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годин </w:t>
            </w:r>
            <w:r w:rsidR="0021592F"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самостійна робота), </w:t>
            </w:r>
            <w:r w:rsidR="005F36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залік</w:t>
            </w:r>
          </w:p>
        </w:tc>
      </w:tr>
      <w:tr w:rsidR="0095492F" w:rsidRPr="008B657D" w:rsidTr="00A10228">
        <w:tc>
          <w:tcPr>
            <w:tcW w:w="6524" w:type="dxa"/>
          </w:tcPr>
          <w:p w:rsidR="00F92B58" w:rsidRPr="004130ED" w:rsidRDefault="008D13E8" w:rsidP="009D029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3505" w:type="dxa"/>
          </w:tcPr>
          <w:p w:rsidR="00F92B58" w:rsidRPr="004130ED" w:rsidRDefault="008B543A" w:rsidP="009D029E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9D029E" w:rsidTr="001B6D7A">
        <w:tc>
          <w:tcPr>
            <w:tcW w:w="10029" w:type="dxa"/>
            <w:gridSpan w:val="2"/>
          </w:tcPr>
          <w:p w:rsidR="00086275" w:rsidRPr="009D029E" w:rsidRDefault="00086275" w:rsidP="009D029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 і постреквізіти навчальної дисципліни</w:t>
            </w:r>
          </w:p>
        </w:tc>
      </w:tr>
      <w:tr w:rsidR="00086275" w:rsidRPr="009D029E" w:rsidTr="001B6D7A">
        <w:tc>
          <w:tcPr>
            <w:tcW w:w="10029" w:type="dxa"/>
            <w:gridSpan w:val="2"/>
          </w:tcPr>
          <w:p w:rsidR="00086275" w:rsidRPr="00925ACC" w:rsidRDefault="006A1236" w:rsidP="008555BB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Міждисциплінарні зв’язки: дисципліна</w:t>
            </w:r>
            <w:r w:rsidR="009D31F3"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D31F3" w:rsidRPr="009D029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Попередні:</w:t>
            </w:r>
            <w:r w:rsidR="009D31F3" w:rsidRPr="009D02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8555BB" w:rsidRPr="008555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аналіз</w:t>
            </w:r>
            <w:r w:rsidR="00855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8555BB" w:rsidRPr="008555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господарської</w:t>
            </w:r>
            <w:r w:rsidR="00855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8555BB" w:rsidRPr="00F01F07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діяльності</w:t>
            </w:r>
            <w:r w:rsidR="008555BB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8555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r w:rsidR="00925ACC" w:rsidRPr="00925ACC">
              <w:rPr>
                <w:rFonts w:ascii="Times New Roman" w:hAnsi="Times New Roman" w:cs="Times New Roman"/>
                <w:sz w:val="24"/>
                <w:szCs w:val="24"/>
              </w:rPr>
              <w:t>фінанс</w:t>
            </w:r>
            <w:r w:rsidR="00925ACC" w:rsidRPr="00925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925ACC" w:rsidRPr="00925ACC">
              <w:rPr>
                <w:rFonts w:ascii="Times New Roman" w:hAnsi="Times New Roman" w:cs="Times New Roman"/>
                <w:sz w:val="24"/>
                <w:szCs w:val="24"/>
              </w:rPr>
              <w:t>, статистик</w:t>
            </w:r>
            <w:r w:rsidR="00925ACC" w:rsidRPr="00925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925ACC" w:rsidRPr="00925ACC">
              <w:rPr>
                <w:rFonts w:ascii="Times New Roman" w:hAnsi="Times New Roman" w:cs="Times New Roman"/>
                <w:sz w:val="24"/>
                <w:szCs w:val="24"/>
              </w:rPr>
              <w:t>, економіка підприємства, бухгалтерський облі</w:t>
            </w:r>
            <w:r w:rsidR="00925ACC" w:rsidRPr="00925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925A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92B58" w:rsidRPr="009D029E" w:rsidTr="001B6D7A">
        <w:tc>
          <w:tcPr>
            <w:tcW w:w="10029" w:type="dxa"/>
            <w:gridSpan w:val="2"/>
          </w:tcPr>
          <w:p w:rsidR="00F92B58" w:rsidRPr="009D029E" w:rsidRDefault="00034DCB" w:rsidP="009D029E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b/>
                <w:lang w:val="uk-UA"/>
              </w:rPr>
            </w:pPr>
            <w:r w:rsidRPr="009D029E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7B2E58" w:rsidTr="001B6D7A">
        <w:tc>
          <w:tcPr>
            <w:tcW w:w="10029" w:type="dxa"/>
            <w:gridSpan w:val="2"/>
          </w:tcPr>
          <w:p w:rsidR="007B2E58" w:rsidRDefault="00F01F07" w:rsidP="007B2E58">
            <w:pPr>
              <w:tabs>
                <w:tab w:val="left" w:pos="313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  <w:r w:rsidR="00641539"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дисципліною</w:t>
            </w:r>
            <w:r w:rsidR="00641539" w:rsidRPr="009D029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F01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«Облік і аналіз </w:t>
            </w:r>
            <w:r w:rsidRPr="00F01F07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інвестиційної діяльності</w:t>
            </w:r>
            <w:r w:rsidRPr="00F01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41539"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дозволить майбутнім бакалаврам </w:t>
            </w:r>
            <w:r w:rsidR="00641539" w:rsidRPr="00F01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досягти розуміння </w:t>
            </w:r>
            <w:r w:rsidR="00DE2A08" w:rsidRPr="00F01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теоретико-методичних і організаційно-правових знань </w:t>
            </w:r>
            <w:r w:rsidR="000F6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 w:rsidR="000F6F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="000F6F46" w:rsidRPr="00F01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блік</w:t>
            </w:r>
            <w:r w:rsidR="000F6F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0F6F46" w:rsidRPr="00F01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аналіз</w:t>
            </w:r>
            <w:r w:rsidR="000F6F4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="000F6F46" w:rsidRPr="00F01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0F6F46" w:rsidRPr="00F01F07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інвестиційної діяльності</w:t>
            </w:r>
            <w:r w:rsidR="00641539"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F6F46" w:rsidRPr="003C7922" w:rsidRDefault="007B2E58" w:rsidP="007B2E58">
            <w:pPr>
              <w:tabs>
                <w:tab w:val="left" w:pos="3138"/>
              </w:tabs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0F6F46" w:rsidRPr="000F6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 та об’єкт дослідження – оволодіти знаннями щодо поняття фінансових інвестицій, навичками відображення 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обліку та аналізу</w:t>
            </w:r>
            <w:r w:rsidR="000F6F46" w:rsidRPr="000F6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господарських операцій, що відображають довгострокові фінансові інвестиції, поточні фінансові інвестиції.</w:t>
            </w:r>
          </w:p>
          <w:p w:rsidR="00641539" w:rsidRPr="009D029E" w:rsidRDefault="00641539" w:rsidP="009D029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навчальної дисципліни студент повинен отримати:</w:t>
            </w:r>
          </w:p>
          <w:p w:rsidR="00641539" w:rsidRPr="009D029E" w:rsidRDefault="00641539" w:rsidP="009D029E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а) загальні компетентності:</w:t>
            </w:r>
          </w:p>
          <w:p w:rsidR="00641539" w:rsidRPr="009D029E" w:rsidRDefault="00641539" w:rsidP="009D029E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D029E">
              <w:rPr>
                <w:rFonts w:ascii="Times New Roman" w:hAnsi="Times New Roman" w:cs="Times New Roman"/>
                <w:b/>
                <w:sz w:val="24"/>
                <w:szCs w:val="24"/>
              </w:rPr>
              <w:t>ЗК</w:t>
            </w:r>
            <w:r w:rsidRPr="009D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641539" w:rsidRPr="009D029E" w:rsidRDefault="00641539" w:rsidP="009D029E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авички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сучасних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і</w:t>
            </w:r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комунікаційних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9D0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Pr="009D029E">
              <w:rPr>
                <w:rFonts w:ascii="Times New Roman" w:hAnsi="Times New Roman" w:cs="Times New Roman"/>
                <w:b/>
                <w:sz w:val="24"/>
                <w:szCs w:val="24"/>
              </w:rPr>
              <w:t>ЗК</w:t>
            </w:r>
            <w:r w:rsidRPr="009D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41539" w:rsidRPr="009D029E" w:rsidRDefault="00641539" w:rsidP="009D029E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- 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проведенн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досліджень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відповідному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029E">
              <w:rPr>
                <w:rFonts w:ascii="Times New Roman" w:hAnsi="Times New Roman" w:cs="Times New Roman"/>
                <w:sz w:val="24"/>
                <w:szCs w:val="24"/>
              </w:rPr>
              <w:t>рівні</w:t>
            </w:r>
            <w:proofErr w:type="spellEnd"/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9D0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9D029E">
              <w:rPr>
                <w:rFonts w:ascii="Times New Roman" w:hAnsi="Times New Roman" w:cs="Times New Roman"/>
                <w:b/>
                <w:sz w:val="24"/>
                <w:szCs w:val="24"/>
              </w:rPr>
              <w:t>ЗК</w:t>
            </w:r>
            <w:r w:rsidRPr="009D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41539" w:rsidRPr="009D029E" w:rsidRDefault="00641539" w:rsidP="009D029E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б) фахові компетентності:</w:t>
            </w:r>
          </w:p>
          <w:p w:rsidR="00641539" w:rsidRPr="007B2E58" w:rsidRDefault="007B2E58" w:rsidP="009D029E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Здатність до відображення інформації про господарські операції суб’єктів господарювання в фінансовому та управлінському обліку, їх систематизації, узагальнення у звітності та інтерпретації для задоволення інформаційних потреб осіб, що приймають рішення</w:t>
            </w:r>
            <w:r w:rsidR="00641539" w:rsidRPr="007B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(СК03).</w:t>
            </w:r>
          </w:p>
          <w:p w:rsidR="007B2E58" w:rsidRPr="007B2E58" w:rsidRDefault="007B2E58" w:rsidP="007B2E58">
            <w:pPr>
              <w:shd w:val="clear" w:color="auto" w:fill="FFFFFF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2E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аналіз господарської діяльності підприємства та фінансовий аналіз з метою прийняття управлінських рішень </w:t>
            </w:r>
            <w:r w:rsidRPr="007B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(СК05).</w:t>
            </w:r>
          </w:p>
          <w:p w:rsidR="00034DCB" w:rsidRPr="007B2E58" w:rsidRDefault="00D552BE" w:rsidP="007B2E58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B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Результати навчання з дисципліни </w:t>
            </w:r>
            <w:r w:rsidR="007B2E58" w:rsidRPr="007B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«Облік і аналіз </w:t>
            </w:r>
            <w:r w:rsidR="007B2E58" w:rsidRPr="007B2E58">
              <w:rPr>
                <w:rStyle w:val="rvts0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інвестиційної діяльності</w:t>
            </w:r>
            <w:r w:rsidR="007B2E58" w:rsidRPr="007B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» </w:t>
            </w:r>
            <w:r w:rsidRPr="007B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деталізують такі очікувані результати навчання:</w:t>
            </w:r>
            <w:r w:rsidR="00C9173E" w:rsidRPr="007B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7B2E58" w:rsidRPr="007B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володіти методичним інструментарієм обліку, аналізу, контролю, аудиту та оподаткування господарської діяльності підприємств. </w:t>
            </w:r>
            <w:r w:rsidR="00641539" w:rsidRPr="007B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(ПР0</w:t>
            </w:r>
            <w:r w:rsidR="007B2E58" w:rsidRPr="007B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641539" w:rsidRPr="007B2E5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).  </w:t>
            </w:r>
          </w:p>
        </w:tc>
      </w:tr>
      <w:tr w:rsidR="00F92B58" w:rsidRPr="009D029E" w:rsidTr="001B6D7A">
        <w:tc>
          <w:tcPr>
            <w:tcW w:w="10029" w:type="dxa"/>
            <w:gridSpan w:val="2"/>
          </w:tcPr>
          <w:p w:rsidR="00F92B58" w:rsidRPr="009D029E" w:rsidRDefault="00F92B58" w:rsidP="009D029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навчальної дисципліни</w:t>
            </w:r>
          </w:p>
        </w:tc>
      </w:tr>
      <w:tr w:rsidR="00F92B58" w:rsidRPr="009D029E" w:rsidTr="001B6D7A">
        <w:tc>
          <w:tcPr>
            <w:tcW w:w="10029" w:type="dxa"/>
            <w:gridSpan w:val="2"/>
          </w:tcPr>
          <w:p w:rsidR="00F92B58" w:rsidRPr="009D029E" w:rsidRDefault="000F6F46" w:rsidP="000F6F46">
            <w:pPr>
              <w:tabs>
                <w:tab w:val="left" w:pos="3138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     </w:t>
            </w:r>
            <w:r w:rsidR="00C9173E" w:rsidRPr="009D029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Формування </w:t>
            </w:r>
            <w:r w:rsidR="00641539"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сучасної системи знань </w:t>
            </w:r>
            <w:r w:rsidR="00DE2A08" w:rsidRPr="00DE2A08">
              <w:rPr>
                <w:rFonts w:ascii="Times New Roman" w:hAnsi="Times New Roman" w:cs="Times New Roman"/>
                <w:sz w:val="24"/>
                <w:szCs w:val="24"/>
              </w:rPr>
              <w:t xml:space="preserve">у сфері </w:t>
            </w:r>
            <w:r w:rsidRPr="00F01F07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інвестиційної діяльності</w:t>
            </w:r>
            <w:r w:rsidR="00DE2A08" w:rsidRPr="00DE2A08">
              <w:rPr>
                <w:rFonts w:ascii="Times New Roman" w:hAnsi="Times New Roman" w:cs="Times New Roman"/>
                <w:sz w:val="24"/>
                <w:szCs w:val="24"/>
              </w:rPr>
              <w:t xml:space="preserve">, формування знань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</w:t>
            </w:r>
            <w:r w:rsidRPr="00F01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блік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F01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 аналіз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F01F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F01F07">
              <w:rPr>
                <w:rStyle w:val="rvts0"/>
                <w:rFonts w:ascii="Times New Roman" w:hAnsi="Times New Roman" w:cs="Times New Roman"/>
                <w:sz w:val="24"/>
                <w:szCs w:val="24"/>
                <w:lang w:val="uk-UA"/>
              </w:rPr>
              <w:t>інвестиційної діяльності</w:t>
            </w: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DE2A08" w:rsidRPr="00DE2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2B58" w:rsidRPr="009D029E" w:rsidTr="001B6D7A">
        <w:tc>
          <w:tcPr>
            <w:tcW w:w="10029" w:type="dxa"/>
            <w:gridSpan w:val="2"/>
          </w:tcPr>
          <w:p w:rsidR="00F92B58" w:rsidRPr="009D029E" w:rsidRDefault="00F92B58" w:rsidP="009D029E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9D029E" w:rsidTr="001B6D7A">
        <w:tc>
          <w:tcPr>
            <w:tcW w:w="10029" w:type="dxa"/>
            <w:gridSpan w:val="2"/>
          </w:tcPr>
          <w:p w:rsidR="00C9173E" w:rsidRPr="009D029E" w:rsidRDefault="007D2A62" w:rsidP="000F6F46">
            <w:pPr>
              <w:tabs>
                <w:tab w:val="left" w:pos="3138"/>
              </w:tabs>
              <w:ind w:left="34" w:firstLine="5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D02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Отримання практичних навичок </w:t>
            </w:r>
            <w:r w:rsidR="00DE2A08" w:rsidRPr="00DE2A08">
              <w:rPr>
                <w:rFonts w:ascii="Times New Roman" w:hAnsi="Times New Roman" w:cs="Times New Roman"/>
                <w:sz w:val="24"/>
                <w:szCs w:val="24"/>
              </w:rPr>
              <w:t xml:space="preserve">щодо </w:t>
            </w:r>
            <w:r w:rsidR="000F6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аналізу та </w:t>
            </w:r>
            <w:r w:rsidR="000F6F46" w:rsidRPr="000F6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відображення обліку господарських операцій, що відображають довгострокові </w:t>
            </w:r>
            <w:r w:rsidR="000F6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0F6F46" w:rsidRPr="000F6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поточні фінансові інвестиції.</w:t>
            </w:r>
          </w:p>
        </w:tc>
      </w:tr>
    </w:tbl>
    <w:p w:rsidR="009D029E" w:rsidRDefault="009412D0" w:rsidP="009D029E">
      <w:pPr>
        <w:tabs>
          <w:tab w:val="left" w:pos="3138"/>
        </w:tabs>
        <w:ind w:left="226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D02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</w:t>
      </w:r>
    </w:p>
    <w:p w:rsidR="009D029E" w:rsidRDefault="009D029E" w:rsidP="009D029E">
      <w:pPr>
        <w:tabs>
          <w:tab w:val="left" w:pos="3138"/>
        </w:tabs>
        <w:ind w:left="226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B2E58" w:rsidRDefault="007B2E58" w:rsidP="00F01F07">
      <w:pPr>
        <w:tabs>
          <w:tab w:val="left" w:pos="3138"/>
        </w:tabs>
        <w:spacing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92E2E" w:rsidRPr="00F01F07" w:rsidRDefault="009412D0" w:rsidP="00F01F07">
      <w:pPr>
        <w:tabs>
          <w:tab w:val="left" w:pos="3138"/>
        </w:tabs>
        <w:spacing w:line="240" w:lineRule="auto"/>
        <w:ind w:left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01F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6. </w:t>
      </w:r>
      <w:r w:rsidR="00785967" w:rsidRPr="00F01F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Зміст навчальної дисципліни </w:t>
      </w:r>
      <w:r w:rsidR="00492E2E" w:rsidRPr="00F01F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«О</w:t>
      </w:r>
      <w:r w:rsidR="00F01F07" w:rsidRPr="00F01F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блік і аналіз </w:t>
      </w:r>
      <w:r w:rsidR="00F01F07" w:rsidRPr="00F01F07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інвестиційної діяльності</w:t>
      </w:r>
      <w:r w:rsidR="00492E2E" w:rsidRPr="00F01F07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»</w:t>
      </w:r>
    </w:p>
    <w:p w:rsidR="00F01F07" w:rsidRPr="003C7922" w:rsidRDefault="00F01F07" w:rsidP="00F01F07">
      <w:pPr>
        <w:jc w:val="center"/>
        <w:outlineLvl w:val="2"/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</w:pPr>
      <w:r w:rsidRPr="003C7922">
        <w:rPr>
          <w:rFonts w:ascii="Times New Roman" w:hAnsi="Times New Roman" w:cs="Times New Roman"/>
          <w:b/>
          <w:sz w:val="24"/>
          <w:szCs w:val="24"/>
          <w:lang w:val="uk-UA"/>
        </w:rPr>
        <w:t>Змістовий модуль 1</w:t>
      </w:r>
      <w:r w:rsidRPr="003C792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Pr="00F01F07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Організаційно-правові </w:t>
      </w:r>
      <w:r w:rsidRPr="003C7922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умови інвестиційної діяльності на території України</w:t>
      </w:r>
    </w:p>
    <w:p w:rsidR="00F01F07" w:rsidRPr="00F01F07" w:rsidRDefault="00F01F07" w:rsidP="00DC58F3">
      <w:pPr>
        <w:ind w:firstLine="709"/>
        <w:jc w:val="both"/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</w:pPr>
      <w:r w:rsidRPr="00F01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1. </w:t>
      </w:r>
      <w:r w:rsidRPr="00F01F07">
        <w:rPr>
          <w:rStyle w:val="rvts0"/>
          <w:rFonts w:ascii="Times New Roman" w:hAnsi="Times New Roman" w:cs="Times New Roman"/>
          <w:b/>
          <w:sz w:val="24"/>
          <w:szCs w:val="24"/>
          <w:lang w:val="uk-UA"/>
        </w:rPr>
        <w:t>Загальні правові, економічні та соціальні умови інвестиційної діяльності на території України</w:t>
      </w:r>
    </w:p>
    <w:p w:rsidR="00F01F07" w:rsidRPr="00F01F07" w:rsidRDefault="00F01F07" w:rsidP="00DC58F3">
      <w:pPr>
        <w:ind w:firstLine="709"/>
        <w:jc w:val="both"/>
        <w:rPr>
          <w:rStyle w:val="rvts0"/>
          <w:rFonts w:ascii="Times New Roman" w:hAnsi="Times New Roman" w:cs="Times New Roman"/>
          <w:sz w:val="24"/>
          <w:szCs w:val="24"/>
          <w:lang w:val="uk-UA"/>
        </w:rPr>
      </w:pPr>
      <w:r w:rsidRPr="00F01F07">
        <w:rPr>
          <w:rStyle w:val="rvts0"/>
          <w:rFonts w:ascii="Times New Roman" w:hAnsi="Times New Roman" w:cs="Times New Roman"/>
          <w:sz w:val="24"/>
          <w:szCs w:val="24"/>
          <w:lang w:val="uk-UA"/>
        </w:rPr>
        <w:t>Інвестиційна діяльність.</w:t>
      </w:r>
      <w:r w:rsidRPr="00F01F07">
        <w:rPr>
          <w:rStyle w:val="4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F07">
        <w:rPr>
          <w:rStyle w:val="rvts0"/>
          <w:rFonts w:ascii="Times New Roman" w:hAnsi="Times New Roman" w:cs="Times New Roman"/>
          <w:sz w:val="24"/>
          <w:szCs w:val="24"/>
          <w:lang w:val="uk-UA"/>
        </w:rPr>
        <w:t>Інноваційна діяльність.</w:t>
      </w:r>
      <w:r w:rsidRPr="00F01F07">
        <w:rPr>
          <w:rStyle w:val="4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F07">
        <w:rPr>
          <w:rStyle w:val="rvts0"/>
          <w:rFonts w:ascii="Times New Roman" w:hAnsi="Times New Roman" w:cs="Times New Roman"/>
          <w:sz w:val="24"/>
          <w:szCs w:val="24"/>
          <w:lang w:val="uk-UA"/>
        </w:rPr>
        <w:t>Об'єкти інвестиційної діяльності.</w:t>
      </w:r>
      <w:r w:rsidRPr="00F01F07">
        <w:rPr>
          <w:rStyle w:val="4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F07">
        <w:rPr>
          <w:rStyle w:val="rvts0"/>
          <w:rFonts w:ascii="Times New Roman" w:hAnsi="Times New Roman" w:cs="Times New Roman"/>
          <w:sz w:val="24"/>
          <w:szCs w:val="24"/>
          <w:lang w:val="uk-UA"/>
        </w:rPr>
        <w:t>Суб'єкти інвестиційної діяльності.</w:t>
      </w:r>
    </w:p>
    <w:p w:rsidR="00F01F07" w:rsidRPr="00F01F07" w:rsidRDefault="00F01F07" w:rsidP="00DC58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2. </w:t>
      </w:r>
      <w:r w:rsidRPr="00F01F07">
        <w:rPr>
          <w:rStyle w:val="rvts15"/>
          <w:rFonts w:ascii="Times New Roman" w:hAnsi="Times New Roman" w:cs="Times New Roman"/>
          <w:sz w:val="24"/>
          <w:szCs w:val="24"/>
          <w:lang w:val="uk-UA"/>
        </w:rPr>
        <w:t xml:space="preserve">Здійснення  </w:t>
      </w:r>
      <w:bookmarkStart w:id="1" w:name="n98"/>
      <w:bookmarkEnd w:id="1"/>
      <w:r w:rsidRPr="00F01F07">
        <w:rPr>
          <w:rFonts w:ascii="Times New Roman" w:hAnsi="Times New Roman" w:cs="Times New Roman"/>
          <w:b/>
          <w:sz w:val="24"/>
          <w:szCs w:val="24"/>
          <w:lang w:val="uk-UA"/>
        </w:rPr>
        <w:t>інвестиційної діяльності</w:t>
      </w:r>
    </w:p>
    <w:p w:rsidR="00F01F07" w:rsidRPr="00F01F07" w:rsidRDefault="00F01F07" w:rsidP="00DC58F3">
      <w:pPr>
        <w:ind w:firstLine="709"/>
        <w:jc w:val="both"/>
        <w:rPr>
          <w:rStyle w:val="rvts0"/>
          <w:rFonts w:ascii="Times New Roman" w:eastAsiaTheme="majorEastAsia" w:hAnsi="Times New Roman" w:cs="Times New Roman"/>
          <w:sz w:val="24"/>
          <w:szCs w:val="24"/>
          <w:lang w:val="uk-UA"/>
        </w:rPr>
      </w:pPr>
      <w:r w:rsidRPr="00F01F07">
        <w:rPr>
          <w:rStyle w:val="rvts9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F07">
        <w:rPr>
          <w:rFonts w:ascii="Times New Roman" w:hAnsi="Times New Roman" w:cs="Times New Roman"/>
          <w:sz w:val="24"/>
          <w:szCs w:val="24"/>
          <w:lang w:val="uk-UA"/>
        </w:rPr>
        <w:t>Права суб'єктів інвестиційної діяльності.</w:t>
      </w:r>
      <w:r w:rsidRPr="00F01F07">
        <w:rPr>
          <w:rStyle w:val="4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F07">
        <w:rPr>
          <w:rStyle w:val="rvts0"/>
          <w:rFonts w:ascii="Times New Roman" w:eastAsiaTheme="majorEastAsia" w:hAnsi="Times New Roman" w:cs="Times New Roman"/>
          <w:sz w:val="24"/>
          <w:szCs w:val="24"/>
          <w:lang w:val="uk-UA"/>
        </w:rPr>
        <w:t>Обов'язки суб'єктів інвестиційної діяльності.</w:t>
      </w:r>
      <w:r w:rsidRPr="00F01F07">
        <w:rPr>
          <w:rStyle w:val="4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F07">
        <w:rPr>
          <w:rStyle w:val="rvts0"/>
          <w:rFonts w:ascii="Times New Roman" w:eastAsiaTheme="majorEastAsia" w:hAnsi="Times New Roman" w:cs="Times New Roman"/>
          <w:sz w:val="24"/>
          <w:szCs w:val="24"/>
          <w:lang w:val="uk-UA"/>
        </w:rPr>
        <w:t>Відносини між суб'єктами інвестиційної діяльності.</w:t>
      </w:r>
      <w:r w:rsidRPr="00F01F07">
        <w:rPr>
          <w:rStyle w:val="40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01F07">
        <w:rPr>
          <w:rStyle w:val="rvts0"/>
          <w:rFonts w:ascii="Times New Roman" w:eastAsiaTheme="majorEastAsia" w:hAnsi="Times New Roman" w:cs="Times New Roman"/>
          <w:sz w:val="24"/>
          <w:szCs w:val="24"/>
          <w:lang w:val="uk-UA"/>
        </w:rPr>
        <w:t>Джерела фінансування інвестиційної діяльності.</w:t>
      </w:r>
    </w:p>
    <w:p w:rsidR="00F01F07" w:rsidRPr="00F01F07" w:rsidRDefault="00F01F07" w:rsidP="00DC58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ТЕМА  3. Нормативно-правове забезпечення обліку капітальних інвестицій</w:t>
      </w:r>
    </w:p>
    <w:p w:rsidR="00F01F07" w:rsidRPr="00F01F07" w:rsidRDefault="00F01F07" w:rsidP="00DC58F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національними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стандартами</w:t>
      </w:r>
      <w:r w:rsidRPr="00F01F0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gramStart"/>
      <w:r w:rsidRPr="00F01F07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F01F07">
        <w:rPr>
          <w:rFonts w:ascii="Times New Roman" w:hAnsi="Times New Roman" w:cs="Times New Roman"/>
          <w:sz w:val="24"/>
          <w:szCs w:val="24"/>
        </w:rPr>
        <w:t>С)БО 12 «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інвестиції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>»</w:t>
      </w:r>
      <w:r w:rsidRPr="00F01F0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Класифікація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довгострокових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фінансових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01F07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F01F07">
        <w:rPr>
          <w:rFonts w:ascii="Times New Roman" w:hAnsi="Times New Roman" w:cs="Times New Roman"/>
          <w:sz w:val="24"/>
          <w:szCs w:val="24"/>
        </w:rPr>
        <w:t>іковуються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капіталі</w:t>
      </w:r>
      <w:proofErr w:type="spellEnd"/>
      <w:r w:rsidRPr="00F01F07">
        <w:rPr>
          <w:rFonts w:ascii="Times New Roman" w:hAnsi="Times New Roman" w:cs="Times New Roman"/>
          <w:sz w:val="24"/>
          <w:szCs w:val="24"/>
          <w:lang w:val="uk-UA"/>
        </w:rPr>
        <w:t xml:space="preserve">. Первісна оцінка фінансових інвестицій. Оцінка фінансових інвестицій на дату балансу. </w:t>
      </w:r>
    </w:p>
    <w:p w:rsidR="00F01F07" w:rsidRPr="00F01F07" w:rsidRDefault="00F01F07" w:rsidP="00DC58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F07">
        <w:rPr>
          <w:rFonts w:ascii="Times New Roman" w:hAnsi="Times New Roman" w:cs="Times New Roman"/>
          <w:b/>
          <w:sz w:val="24"/>
          <w:szCs w:val="24"/>
          <w:lang w:val="uk-UA"/>
        </w:rPr>
        <w:t>ТЕМА  4. Облік довгострокових фінансових інвестицій</w:t>
      </w:r>
    </w:p>
    <w:p w:rsidR="00F01F07" w:rsidRPr="00F01F07" w:rsidRDefault="00F01F07" w:rsidP="00DC58F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07">
        <w:rPr>
          <w:rFonts w:ascii="Times New Roman" w:hAnsi="Times New Roman" w:cs="Times New Roman"/>
          <w:sz w:val="24"/>
          <w:szCs w:val="24"/>
          <w:lang w:val="uk-UA"/>
        </w:rPr>
        <w:t>Облік придбання довгострокових фінансових інвестицій. Характеристика</w:t>
      </w:r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рахунка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14 «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Довгострокові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інвестиції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>»</w:t>
      </w:r>
      <w:r w:rsidRPr="00F01F07">
        <w:rPr>
          <w:rFonts w:ascii="Times New Roman" w:hAnsi="Times New Roman" w:cs="Times New Roman"/>
          <w:sz w:val="24"/>
          <w:szCs w:val="24"/>
          <w:lang w:val="uk-UA"/>
        </w:rPr>
        <w:t>. Побудова аналітичного обліку за рахунком 14 «Довгострокові фінансові інвестиції». Облік придбання облігацій за номінальною вартістю. Облік придбання облігацій з премією. Облік придбання облігацій з дисконтом. Облік придбання</w:t>
      </w:r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частки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у статутному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капіталі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облік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за методом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капіталі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>)</w:t>
      </w:r>
      <w:r w:rsidRPr="00F01F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1F07" w:rsidRPr="00F01F07" w:rsidRDefault="00F01F07" w:rsidP="00DC58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 5. Облік </w:t>
      </w:r>
      <w:r w:rsidRPr="00F01F07">
        <w:rPr>
          <w:rFonts w:ascii="Times New Roman" w:hAnsi="Times New Roman" w:cs="Times New Roman"/>
          <w:b/>
          <w:sz w:val="24"/>
          <w:szCs w:val="24"/>
        </w:rPr>
        <w:t>поточних фінансових інвестицій</w:t>
      </w:r>
      <w:r w:rsidRPr="00F01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B7405" w:rsidRDefault="00F01F07" w:rsidP="00DC58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F07">
        <w:rPr>
          <w:rFonts w:ascii="Times New Roman" w:hAnsi="Times New Roman" w:cs="Times New Roman"/>
          <w:sz w:val="24"/>
          <w:szCs w:val="24"/>
          <w:lang w:val="uk-UA"/>
        </w:rPr>
        <w:t>Облік придбання</w:t>
      </w:r>
      <w:r w:rsidRPr="00F01F07">
        <w:rPr>
          <w:rFonts w:ascii="Times New Roman" w:hAnsi="Times New Roman" w:cs="Times New Roman"/>
          <w:sz w:val="24"/>
          <w:szCs w:val="24"/>
        </w:rPr>
        <w:t xml:space="preserve"> поточних фінансових інвестицій</w:t>
      </w:r>
      <w:r w:rsidRPr="00F01F0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r w:rsidRPr="00F01F07">
        <w:rPr>
          <w:rFonts w:ascii="Times New Roman" w:hAnsi="Times New Roman" w:cs="Times New Roman"/>
          <w:sz w:val="24"/>
          <w:szCs w:val="24"/>
          <w:lang w:val="uk-UA"/>
        </w:rPr>
        <w:t>Характеристика</w:t>
      </w:r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рахунка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35 «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Поточні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фінансові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інвестиції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>»</w:t>
      </w:r>
      <w:r w:rsidRPr="00F01F07">
        <w:rPr>
          <w:rFonts w:ascii="Times New Roman" w:hAnsi="Times New Roman" w:cs="Times New Roman"/>
          <w:sz w:val="24"/>
          <w:szCs w:val="24"/>
          <w:lang w:val="uk-UA"/>
        </w:rPr>
        <w:t>. Побудова аналітичного обліку за рахунком 35 «Поточні фінансові інвестиції».</w:t>
      </w:r>
      <w:r w:rsidR="005B7405" w:rsidRPr="005B740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B7405" w:rsidRPr="005B7405" w:rsidRDefault="005B7405" w:rsidP="00DC58F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B7405">
        <w:rPr>
          <w:rFonts w:ascii="Times New Roman" w:hAnsi="Times New Roman" w:cs="Times New Roman"/>
          <w:b/>
          <w:sz w:val="24"/>
          <w:szCs w:val="24"/>
          <w:lang w:val="uk-UA"/>
        </w:rPr>
        <w:t>Змістовий модуль 2.</w:t>
      </w:r>
      <w:r w:rsidRPr="005B7405">
        <w:rPr>
          <w:rFonts w:ascii="Times New Roman" w:hAnsi="Times New Roman" w:cs="Times New Roman"/>
          <w:sz w:val="24"/>
          <w:szCs w:val="24"/>
        </w:rPr>
        <w:t xml:space="preserve"> </w:t>
      </w:r>
      <w:r w:rsidRPr="005B7405">
        <w:rPr>
          <w:rFonts w:ascii="Times New Roman" w:hAnsi="Times New Roman" w:cs="Times New Roman"/>
          <w:b/>
          <w:sz w:val="24"/>
          <w:szCs w:val="24"/>
          <w:lang w:val="uk-UA"/>
        </w:rPr>
        <w:t>Аналіз фінансових інвестицій</w:t>
      </w:r>
    </w:p>
    <w:p w:rsidR="00F01F07" w:rsidRPr="00F01F07" w:rsidRDefault="00F01F07" w:rsidP="00DC58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 </w:t>
      </w:r>
      <w:r w:rsidR="005B7405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F01F07">
        <w:rPr>
          <w:rFonts w:ascii="Times New Roman" w:hAnsi="Times New Roman" w:cs="Times New Roman"/>
          <w:b/>
          <w:sz w:val="24"/>
          <w:szCs w:val="24"/>
          <w:lang w:val="uk-UA"/>
        </w:rPr>
        <w:t>. Аналіз та оцінка ефективності фінансових інвестицій</w:t>
      </w:r>
    </w:p>
    <w:p w:rsidR="00F01F07" w:rsidRPr="00F01F07" w:rsidRDefault="00F01F07" w:rsidP="00DC58F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07">
        <w:rPr>
          <w:rFonts w:ascii="Times New Roman" w:hAnsi="Times New Roman" w:cs="Times New Roman"/>
          <w:sz w:val="24"/>
          <w:szCs w:val="24"/>
          <w:lang w:val="uk-UA"/>
        </w:rPr>
        <w:t>Оцінка  вартості інвестованих грошових коштів для розрахунків дохідності інвестиційних операцій. Ф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актори</w:t>
      </w:r>
      <w:proofErr w:type="spellEnd"/>
      <w:r w:rsidRPr="00F01F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нарощування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дисконтування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потоків</w:t>
      </w:r>
      <w:proofErr w:type="spellEnd"/>
      <w:r w:rsidRPr="00F01F0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цінні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напери</w:t>
      </w:r>
      <w:proofErr w:type="spellEnd"/>
      <w:r w:rsidRPr="00F01F0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Моделі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акцій</w:t>
      </w:r>
      <w:proofErr w:type="spellEnd"/>
      <w:r w:rsidRPr="00F01F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F01F07" w:rsidRPr="00F01F07" w:rsidRDefault="00F01F07" w:rsidP="00DC58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 </w:t>
      </w:r>
      <w:r w:rsidR="005B7405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F01F07">
        <w:rPr>
          <w:rFonts w:ascii="Times New Roman" w:hAnsi="Times New Roman" w:cs="Times New Roman"/>
          <w:b/>
          <w:sz w:val="24"/>
          <w:szCs w:val="24"/>
          <w:lang w:val="uk-UA"/>
        </w:rPr>
        <w:t>. Аналіз інвестиційного проекту</w:t>
      </w:r>
    </w:p>
    <w:p w:rsidR="00F01F07" w:rsidRPr="00F01F07" w:rsidRDefault="00F01F07" w:rsidP="00DC58F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07">
        <w:rPr>
          <w:rFonts w:ascii="Times New Roman" w:hAnsi="Times New Roman" w:cs="Times New Roman"/>
          <w:sz w:val="24"/>
          <w:szCs w:val="24"/>
          <w:lang w:val="uk-UA"/>
        </w:rPr>
        <w:t xml:space="preserve">Предмет аналізу інвестиційних проектів. Об'єкт аналізу інвестиційних проектів.  Основні функції аналізу інвестиційних проектів. Суб'єкти інвестиційного аналізу. Прийоми та методи аналізу інвестиційних проектів. </w:t>
      </w:r>
    </w:p>
    <w:p w:rsidR="00F01F07" w:rsidRPr="00F01F07" w:rsidRDefault="00F01F07" w:rsidP="00DC58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 </w:t>
      </w:r>
      <w:r w:rsidR="005B7405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F01F07">
        <w:rPr>
          <w:rFonts w:ascii="Times New Roman" w:hAnsi="Times New Roman" w:cs="Times New Roman"/>
          <w:b/>
          <w:sz w:val="24"/>
          <w:szCs w:val="24"/>
          <w:lang w:val="uk-UA"/>
        </w:rPr>
        <w:t>. Аналіз факторів  невизначеності та ризику в оцінці інвестиційного проекту</w:t>
      </w:r>
    </w:p>
    <w:p w:rsidR="00F01F07" w:rsidRPr="00F01F07" w:rsidRDefault="00F01F07" w:rsidP="00DC58F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1F0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Основні причини невизначеності та ризику в оцінці інвестиційного проекту. Вплив інфляції на оцінку інвестицій.  Оцінка результату аналізу чутливості проекту. Оцінка результату аналізу беззбитковості. Оцінка результату аналізу еквівалента певності. </w:t>
      </w:r>
    </w:p>
    <w:p w:rsidR="00F01F07" w:rsidRPr="00F01F07" w:rsidRDefault="00F01F07" w:rsidP="00DC58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 </w:t>
      </w:r>
      <w:r w:rsidR="005B7405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F01F07">
        <w:rPr>
          <w:rFonts w:ascii="Times New Roman" w:hAnsi="Times New Roman" w:cs="Times New Roman"/>
          <w:b/>
          <w:sz w:val="24"/>
          <w:szCs w:val="24"/>
          <w:lang w:val="uk-UA"/>
        </w:rPr>
        <w:t>. Оцінка вартості інвестиційних ресурсів</w:t>
      </w:r>
    </w:p>
    <w:p w:rsidR="00F01F07" w:rsidRPr="00F01F07" w:rsidRDefault="00F01F07" w:rsidP="00DC58F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01F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Визначення вартості інвестиційних ресурсів, або капіталу, що інвестується. Механізми формування ціни </w:t>
      </w:r>
      <w:proofErr w:type="spellStart"/>
      <w:r w:rsidRPr="00F01F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нвестиційних</w:t>
      </w:r>
      <w:proofErr w:type="spellEnd"/>
      <w:r w:rsidRPr="00F01F0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ресурсів. Моделі визначення вартості капіталу від випуску акцій. </w:t>
      </w:r>
    </w:p>
    <w:p w:rsidR="00F01F07" w:rsidRPr="00F01F07" w:rsidRDefault="00F01F07" w:rsidP="00DC58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F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ТЕМА  </w:t>
      </w:r>
      <w:r w:rsidR="005B7405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F01F07">
        <w:rPr>
          <w:rFonts w:ascii="Times New Roman" w:hAnsi="Times New Roman" w:cs="Times New Roman"/>
          <w:b/>
          <w:sz w:val="24"/>
          <w:szCs w:val="24"/>
          <w:lang w:val="uk-UA"/>
        </w:rPr>
        <w:t>. Методи оптимізації  структури інвестиційних ресурсів</w:t>
      </w:r>
    </w:p>
    <w:p w:rsidR="00F01F07" w:rsidRPr="00F01F07" w:rsidRDefault="00F01F07" w:rsidP="00DC58F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F07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обудова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оптимальної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структури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фінансування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>.</w:t>
      </w:r>
      <w:r w:rsidRPr="00F01F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складу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F0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динаміці</w:t>
      </w:r>
      <w:proofErr w:type="spellEnd"/>
      <w:r w:rsidRPr="00F01F0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Оцінка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основних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факторів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визначають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 xml:space="preserve"> структуру </w:t>
      </w:r>
      <w:proofErr w:type="spellStart"/>
      <w:r w:rsidRPr="00F01F07">
        <w:rPr>
          <w:rFonts w:ascii="Times New Roman" w:hAnsi="Times New Roman" w:cs="Times New Roman"/>
          <w:sz w:val="24"/>
          <w:szCs w:val="24"/>
        </w:rPr>
        <w:t>капіталу</w:t>
      </w:r>
      <w:proofErr w:type="spellEnd"/>
      <w:r w:rsidRPr="00F01F07">
        <w:rPr>
          <w:rFonts w:ascii="Times New Roman" w:hAnsi="Times New Roman" w:cs="Times New Roman"/>
          <w:sz w:val="24"/>
          <w:szCs w:val="24"/>
        </w:rPr>
        <w:t>.</w:t>
      </w:r>
    </w:p>
    <w:p w:rsidR="009D029E" w:rsidRDefault="00B379D8" w:rsidP="00F01F07">
      <w:pPr>
        <w:tabs>
          <w:tab w:val="left" w:pos="3138"/>
        </w:tabs>
        <w:spacing w:line="240" w:lineRule="auto"/>
        <w:ind w:left="142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161E2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Структура навчальної дисципліни</w:t>
      </w:r>
      <w:r w:rsidR="009D029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01F07" w:rsidRPr="00F01F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«Облік і аналіз </w:t>
      </w:r>
      <w:r w:rsidR="00F01F07" w:rsidRPr="00F01F07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інвестиційної діяльності</w:t>
      </w:r>
      <w:r w:rsidR="00F01F07" w:rsidRPr="00F01F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tbl>
      <w:tblPr>
        <w:tblW w:w="497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3"/>
        <w:gridCol w:w="631"/>
        <w:gridCol w:w="504"/>
        <w:gridCol w:w="591"/>
        <w:gridCol w:w="435"/>
        <w:gridCol w:w="280"/>
        <w:gridCol w:w="268"/>
        <w:gridCol w:w="413"/>
        <w:gridCol w:w="121"/>
        <w:gridCol w:w="589"/>
        <w:gridCol w:w="151"/>
        <w:gridCol w:w="415"/>
        <w:gridCol w:w="99"/>
        <w:gridCol w:w="645"/>
        <w:gridCol w:w="446"/>
        <w:gridCol w:w="538"/>
        <w:gridCol w:w="14"/>
        <w:gridCol w:w="867"/>
      </w:tblGrid>
      <w:tr w:rsidR="00D35543" w:rsidRPr="00D35543" w:rsidTr="002723E9">
        <w:trPr>
          <w:cantSplit/>
          <w:trHeight w:val="143"/>
        </w:trPr>
        <w:tc>
          <w:tcPr>
            <w:tcW w:w="1524" w:type="pct"/>
            <w:vMerge w:val="restar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ab/>
            </w:r>
          </w:p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Назви змістових модулів і тем</w:t>
            </w:r>
          </w:p>
        </w:tc>
        <w:tc>
          <w:tcPr>
            <w:tcW w:w="3476" w:type="pct"/>
            <w:gridSpan w:val="17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                                      Кількість годин</w:t>
            </w:r>
          </w:p>
        </w:tc>
      </w:tr>
      <w:tr w:rsidR="00D35543" w:rsidRPr="00D35543" w:rsidTr="002723E9">
        <w:trPr>
          <w:cantSplit/>
          <w:trHeight w:val="143"/>
        </w:trPr>
        <w:tc>
          <w:tcPr>
            <w:tcW w:w="1524" w:type="pct"/>
            <w:vMerge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609" w:type="pct"/>
            <w:gridSpan w:val="8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          денна форма</w:t>
            </w:r>
          </w:p>
        </w:tc>
        <w:tc>
          <w:tcPr>
            <w:tcW w:w="1867" w:type="pct"/>
            <w:gridSpan w:val="9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          Заочна форма</w:t>
            </w:r>
          </w:p>
        </w:tc>
      </w:tr>
      <w:tr w:rsidR="00D35543" w:rsidRPr="00D35543" w:rsidTr="008649B6">
        <w:trPr>
          <w:cantSplit/>
          <w:trHeight w:val="143"/>
        </w:trPr>
        <w:tc>
          <w:tcPr>
            <w:tcW w:w="1524" w:type="pct"/>
            <w:vMerge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vMerge w:val="restart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296" w:type="pct"/>
            <w:gridSpan w:val="7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 у тому числі</w:t>
            </w:r>
          </w:p>
        </w:tc>
        <w:tc>
          <w:tcPr>
            <w:tcW w:w="367" w:type="pct"/>
            <w:gridSpan w:val="2"/>
            <w:vMerge w:val="restart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усього </w:t>
            </w:r>
          </w:p>
        </w:tc>
        <w:tc>
          <w:tcPr>
            <w:tcW w:w="1500" w:type="pct"/>
            <w:gridSpan w:val="7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      у тому числі</w:t>
            </w:r>
          </w:p>
        </w:tc>
      </w:tr>
      <w:tr w:rsidR="00D35543" w:rsidRPr="00D35543" w:rsidTr="002723E9">
        <w:trPr>
          <w:cantSplit/>
          <w:trHeight w:val="356"/>
        </w:trPr>
        <w:tc>
          <w:tcPr>
            <w:tcW w:w="1524" w:type="pct"/>
            <w:vMerge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13" w:type="pct"/>
            <w:vMerge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0" w:type="pct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</w:t>
            </w:r>
          </w:p>
        </w:tc>
        <w:tc>
          <w:tcPr>
            <w:tcW w:w="293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</w:t>
            </w:r>
          </w:p>
        </w:tc>
        <w:tc>
          <w:tcPr>
            <w:tcW w:w="216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72" w:type="pct"/>
            <w:gridSpan w:val="2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265" w:type="pct"/>
            <w:gridSpan w:val="2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с.р</w:t>
            </w:r>
            <w:proofErr w:type="spellEnd"/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  <w:tc>
          <w:tcPr>
            <w:tcW w:w="367" w:type="pct"/>
            <w:gridSpan w:val="2"/>
            <w:vMerge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55" w:type="pct"/>
            <w:gridSpan w:val="2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</w:t>
            </w:r>
          </w:p>
        </w:tc>
        <w:tc>
          <w:tcPr>
            <w:tcW w:w="320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п</w:t>
            </w:r>
          </w:p>
        </w:tc>
        <w:tc>
          <w:tcPr>
            <w:tcW w:w="221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74" w:type="pct"/>
            <w:gridSpan w:val="2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інд</w:t>
            </w:r>
            <w:proofErr w:type="spellEnd"/>
          </w:p>
        </w:tc>
        <w:tc>
          <w:tcPr>
            <w:tcW w:w="430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с.р</w:t>
            </w:r>
            <w:proofErr w:type="spellEnd"/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.</w:t>
            </w:r>
          </w:p>
        </w:tc>
      </w:tr>
      <w:tr w:rsidR="00D35543" w:rsidRPr="00D35543" w:rsidTr="002723E9">
        <w:trPr>
          <w:trHeight w:val="143"/>
        </w:trPr>
        <w:tc>
          <w:tcPr>
            <w:tcW w:w="1524" w:type="pc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13" w:type="pct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50" w:type="pct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3</w:t>
            </w:r>
          </w:p>
        </w:tc>
        <w:tc>
          <w:tcPr>
            <w:tcW w:w="293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16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5</w:t>
            </w:r>
          </w:p>
        </w:tc>
        <w:tc>
          <w:tcPr>
            <w:tcW w:w="272" w:type="pct"/>
            <w:gridSpan w:val="2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265" w:type="pct"/>
            <w:gridSpan w:val="2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367" w:type="pct"/>
            <w:gridSpan w:val="2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8</w:t>
            </w:r>
          </w:p>
        </w:tc>
        <w:tc>
          <w:tcPr>
            <w:tcW w:w="255" w:type="pct"/>
            <w:gridSpan w:val="2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9</w:t>
            </w:r>
          </w:p>
        </w:tc>
        <w:tc>
          <w:tcPr>
            <w:tcW w:w="320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221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11</w:t>
            </w:r>
          </w:p>
        </w:tc>
        <w:tc>
          <w:tcPr>
            <w:tcW w:w="274" w:type="pct"/>
            <w:gridSpan w:val="2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12</w:t>
            </w:r>
          </w:p>
        </w:tc>
        <w:tc>
          <w:tcPr>
            <w:tcW w:w="430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13</w:t>
            </w:r>
          </w:p>
        </w:tc>
      </w:tr>
      <w:tr w:rsidR="00D35543" w:rsidRPr="00D35543" w:rsidTr="002723E9">
        <w:trPr>
          <w:trHeight w:val="623"/>
        </w:trPr>
        <w:tc>
          <w:tcPr>
            <w:tcW w:w="5000" w:type="pct"/>
            <w:gridSpan w:val="18"/>
          </w:tcPr>
          <w:p w:rsidR="00D35543" w:rsidRPr="00D35543" w:rsidRDefault="005B7405" w:rsidP="005B7405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3C79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1</w:t>
            </w:r>
            <w:r w:rsidRPr="003C7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Pr="00F01F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Організаційно-правові </w:t>
            </w:r>
            <w:r w:rsidRPr="003C7922">
              <w:rPr>
                <w:rStyle w:val="rvts0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інвестиційної діяльності на території України</w:t>
            </w:r>
          </w:p>
        </w:tc>
      </w:tr>
      <w:tr w:rsidR="008529C4" w:rsidRPr="00D35543" w:rsidTr="008649B6">
        <w:trPr>
          <w:trHeight w:val="1397"/>
        </w:trPr>
        <w:tc>
          <w:tcPr>
            <w:tcW w:w="1524" w:type="pct"/>
          </w:tcPr>
          <w:p w:rsidR="008529C4" w:rsidRPr="00F74587" w:rsidRDefault="008529C4" w:rsidP="005B7405">
            <w:pPr>
              <w:jc w:val="both"/>
              <w:outlineLvl w:val="2"/>
              <w:rPr>
                <w:rStyle w:val="rvts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1. </w:t>
            </w:r>
            <w:r w:rsidRPr="00F74587">
              <w:rPr>
                <w:rStyle w:val="rvts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Загальні правові, економічні та соціальні умови інвестиційної діяльності на території України</w:t>
            </w:r>
          </w:p>
        </w:tc>
        <w:tc>
          <w:tcPr>
            <w:tcW w:w="313" w:type="pct"/>
            <w:shd w:val="clear" w:color="auto" w:fill="auto"/>
          </w:tcPr>
          <w:p w:rsidR="008529C4" w:rsidRPr="00D35543" w:rsidRDefault="008529C4" w:rsidP="00864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250" w:type="pct"/>
            <w:shd w:val="clear" w:color="auto" w:fill="auto"/>
          </w:tcPr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93" w:type="pct"/>
          </w:tcPr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16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8529C4" w:rsidRPr="00D35543" w:rsidRDefault="008529C4" w:rsidP="008529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69" w:type="pct"/>
            <w:gridSpan w:val="2"/>
            <w:vAlign w:val="center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21" w:type="pct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9,2</w:t>
            </w:r>
          </w:p>
        </w:tc>
      </w:tr>
      <w:tr w:rsidR="008529C4" w:rsidRPr="00D35543" w:rsidTr="002723E9">
        <w:trPr>
          <w:trHeight w:val="143"/>
        </w:trPr>
        <w:tc>
          <w:tcPr>
            <w:tcW w:w="1524" w:type="pct"/>
          </w:tcPr>
          <w:p w:rsidR="008529C4" w:rsidRPr="00F74587" w:rsidRDefault="008529C4" w:rsidP="005B7405">
            <w:pPr>
              <w:pStyle w:val="rvps6"/>
              <w:rPr>
                <w:b/>
                <w:sz w:val="20"/>
                <w:szCs w:val="20"/>
                <w:lang w:val="uk-UA"/>
              </w:rPr>
            </w:pPr>
            <w:r w:rsidRPr="00F74587">
              <w:rPr>
                <w:b/>
                <w:sz w:val="20"/>
                <w:szCs w:val="20"/>
                <w:lang w:val="uk-UA"/>
              </w:rPr>
              <w:t xml:space="preserve">ТЕМА 2. </w:t>
            </w:r>
            <w:r w:rsidRPr="00F74587">
              <w:rPr>
                <w:rStyle w:val="rvts15"/>
                <w:sz w:val="20"/>
                <w:szCs w:val="20"/>
                <w:lang w:val="uk-UA"/>
              </w:rPr>
              <w:t xml:space="preserve">Здійснення  </w:t>
            </w:r>
            <w:r w:rsidRPr="00F74587">
              <w:rPr>
                <w:b/>
                <w:sz w:val="20"/>
                <w:szCs w:val="20"/>
                <w:lang w:val="uk-UA"/>
              </w:rPr>
              <w:t>інвестиційної діяльності</w:t>
            </w:r>
          </w:p>
        </w:tc>
        <w:tc>
          <w:tcPr>
            <w:tcW w:w="313" w:type="pct"/>
            <w:shd w:val="clear" w:color="auto" w:fill="auto"/>
          </w:tcPr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93" w:type="pct"/>
          </w:tcPr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16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8529C4" w:rsidRDefault="008529C4" w:rsidP="008529C4">
            <w:pPr>
              <w:jc w:val="center"/>
            </w:pPr>
            <w:r w:rsidRPr="00D0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8529C4" w:rsidRPr="00D35543" w:rsidRDefault="008529C4" w:rsidP="008529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69" w:type="pct"/>
            <w:gridSpan w:val="2"/>
            <w:vAlign w:val="center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21" w:type="pct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</w:tcPr>
          <w:p w:rsidR="008529C4" w:rsidRDefault="008529C4" w:rsidP="008529C4">
            <w:pPr>
              <w:jc w:val="center"/>
            </w:pPr>
            <w:r w:rsidRPr="009A1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9,2</w:t>
            </w:r>
          </w:p>
        </w:tc>
      </w:tr>
      <w:tr w:rsidR="008529C4" w:rsidRPr="00D35543" w:rsidTr="002723E9">
        <w:trPr>
          <w:trHeight w:val="143"/>
        </w:trPr>
        <w:tc>
          <w:tcPr>
            <w:tcW w:w="1524" w:type="pct"/>
          </w:tcPr>
          <w:p w:rsidR="008529C4" w:rsidRPr="00F74587" w:rsidRDefault="008529C4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 3. Нормативно-правове забезпечення обліку капітальних інвестицій </w:t>
            </w:r>
          </w:p>
        </w:tc>
        <w:tc>
          <w:tcPr>
            <w:tcW w:w="313" w:type="pct"/>
            <w:shd w:val="clear" w:color="auto" w:fill="auto"/>
          </w:tcPr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93" w:type="pct"/>
          </w:tcPr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16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8529C4" w:rsidRDefault="008529C4" w:rsidP="008529C4">
            <w:pPr>
              <w:jc w:val="center"/>
            </w:pPr>
            <w:r w:rsidRPr="00D0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8529C4" w:rsidRPr="00D35543" w:rsidRDefault="008529C4" w:rsidP="008529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69" w:type="pct"/>
            <w:gridSpan w:val="2"/>
            <w:vAlign w:val="center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21" w:type="pct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</w:tcPr>
          <w:p w:rsidR="008529C4" w:rsidRDefault="008529C4" w:rsidP="008529C4">
            <w:pPr>
              <w:jc w:val="center"/>
            </w:pPr>
            <w:r w:rsidRPr="009A1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9,2</w:t>
            </w:r>
          </w:p>
        </w:tc>
      </w:tr>
      <w:tr w:rsidR="008529C4" w:rsidRPr="00D35543" w:rsidTr="002723E9">
        <w:trPr>
          <w:trHeight w:val="334"/>
        </w:trPr>
        <w:tc>
          <w:tcPr>
            <w:tcW w:w="1524" w:type="pct"/>
          </w:tcPr>
          <w:p w:rsidR="008529C4" w:rsidRPr="00F74587" w:rsidRDefault="008529C4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 4. Облік довгострокових фінансових інвестицій</w:t>
            </w:r>
          </w:p>
        </w:tc>
        <w:tc>
          <w:tcPr>
            <w:tcW w:w="313" w:type="pct"/>
            <w:shd w:val="clear" w:color="auto" w:fill="auto"/>
          </w:tcPr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93" w:type="pct"/>
          </w:tcPr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16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8529C4" w:rsidRDefault="008529C4" w:rsidP="008529C4">
            <w:pPr>
              <w:jc w:val="center"/>
            </w:pPr>
            <w:r w:rsidRPr="00D0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8529C4" w:rsidRPr="00D35543" w:rsidRDefault="008529C4" w:rsidP="008529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69" w:type="pct"/>
            <w:gridSpan w:val="2"/>
            <w:vAlign w:val="center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21" w:type="pct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</w:tcPr>
          <w:p w:rsidR="008529C4" w:rsidRDefault="008529C4" w:rsidP="008529C4">
            <w:pPr>
              <w:jc w:val="center"/>
            </w:pPr>
            <w:r w:rsidRPr="009A1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9,2</w:t>
            </w:r>
          </w:p>
        </w:tc>
      </w:tr>
      <w:tr w:rsidR="008529C4" w:rsidRPr="00D35543" w:rsidTr="002723E9">
        <w:trPr>
          <w:trHeight w:val="334"/>
        </w:trPr>
        <w:tc>
          <w:tcPr>
            <w:tcW w:w="1524" w:type="pct"/>
          </w:tcPr>
          <w:p w:rsidR="008529C4" w:rsidRPr="00F74587" w:rsidRDefault="008529C4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 5. Облік </w:t>
            </w:r>
            <w:r w:rsidRPr="00F74587">
              <w:rPr>
                <w:rFonts w:ascii="Times New Roman" w:hAnsi="Times New Roman" w:cs="Times New Roman"/>
                <w:b/>
                <w:sz w:val="20"/>
                <w:szCs w:val="20"/>
              </w:rPr>
              <w:t>поточних фінансових інвестицій</w:t>
            </w: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13" w:type="pct"/>
            <w:shd w:val="clear" w:color="auto" w:fill="auto"/>
          </w:tcPr>
          <w:p w:rsidR="008529C4" w:rsidRPr="00D35543" w:rsidRDefault="008529C4" w:rsidP="00864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250" w:type="pct"/>
            <w:shd w:val="clear" w:color="auto" w:fill="auto"/>
          </w:tcPr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93" w:type="pct"/>
          </w:tcPr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16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139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38" w:type="pct"/>
            <w:gridSpan w:val="2"/>
          </w:tcPr>
          <w:p w:rsidR="008529C4" w:rsidRDefault="008529C4" w:rsidP="008529C4">
            <w:pPr>
              <w:jc w:val="center"/>
            </w:pPr>
            <w:r w:rsidRPr="00D0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69" w:type="pct"/>
            <w:gridSpan w:val="2"/>
            <w:vAlign w:val="center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21" w:type="pct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67" w:type="pct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gridSpan w:val="2"/>
          </w:tcPr>
          <w:p w:rsidR="008529C4" w:rsidRDefault="008529C4" w:rsidP="008529C4">
            <w:pPr>
              <w:jc w:val="center"/>
            </w:pPr>
            <w:r w:rsidRPr="009A1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9,2</w:t>
            </w:r>
          </w:p>
        </w:tc>
      </w:tr>
      <w:tr w:rsidR="008529C4" w:rsidRPr="00D35543" w:rsidTr="002723E9">
        <w:trPr>
          <w:trHeight w:val="334"/>
        </w:trPr>
        <w:tc>
          <w:tcPr>
            <w:tcW w:w="1524" w:type="pct"/>
          </w:tcPr>
          <w:p w:rsidR="008529C4" w:rsidRPr="00D35543" w:rsidRDefault="008529C4" w:rsidP="002723E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Разом за змістовим модулем 1</w:t>
            </w:r>
          </w:p>
        </w:tc>
        <w:tc>
          <w:tcPr>
            <w:tcW w:w="313" w:type="pct"/>
            <w:shd w:val="clear" w:color="auto" w:fill="auto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50</w:t>
            </w:r>
          </w:p>
        </w:tc>
        <w:tc>
          <w:tcPr>
            <w:tcW w:w="250" w:type="pct"/>
            <w:shd w:val="clear" w:color="auto" w:fill="auto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</w:t>
            </w:r>
          </w:p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0</w:t>
            </w:r>
          </w:p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8529C4" w:rsidRPr="00D35543" w:rsidRDefault="008529C4" w:rsidP="00864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30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369" w:type="pct"/>
            <w:gridSpan w:val="2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21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  <w:vAlign w:val="center"/>
          </w:tcPr>
          <w:p w:rsidR="008529C4" w:rsidRPr="00D35543" w:rsidRDefault="008529C4" w:rsidP="004F0A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  <w:r w:rsidR="004F0AA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</w:tr>
      <w:tr w:rsidR="00D35543" w:rsidRPr="00D35543" w:rsidTr="002723E9">
        <w:trPr>
          <w:trHeight w:val="334"/>
        </w:trPr>
        <w:tc>
          <w:tcPr>
            <w:tcW w:w="5000" w:type="pct"/>
            <w:gridSpan w:val="18"/>
          </w:tcPr>
          <w:p w:rsidR="00D35543" w:rsidRPr="00D35543" w:rsidRDefault="008649B6" w:rsidP="005B7405">
            <w:pPr>
              <w:ind w:firstLine="70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5B7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2.</w:t>
            </w:r>
            <w:r w:rsidRPr="005B74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405" w:rsidRPr="005B740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Аналіз фінансових інвестицій</w:t>
            </w:r>
          </w:p>
        </w:tc>
      </w:tr>
      <w:tr w:rsidR="008529C4" w:rsidRPr="00D35543" w:rsidTr="002723E9">
        <w:trPr>
          <w:trHeight w:val="334"/>
        </w:trPr>
        <w:tc>
          <w:tcPr>
            <w:tcW w:w="1524" w:type="pct"/>
          </w:tcPr>
          <w:p w:rsidR="008529C4" w:rsidRDefault="008529C4" w:rsidP="005B7405">
            <w:pPr>
              <w:jc w:val="both"/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Аналіз та оцінка ефективності фінансових інвестицій</w:t>
            </w:r>
          </w:p>
        </w:tc>
        <w:tc>
          <w:tcPr>
            <w:tcW w:w="313" w:type="pct"/>
            <w:shd w:val="clear" w:color="auto" w:fill="auto"/>
          </w:tcPr>
          <w:p w:rsidR="008529C4" w:rsidRPr="00D35543" w:rsidRDefault="008529C4" w:rsidP="008649B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250" w:type="pct"/>
            <w:shd w:val="clear" w:color="auto" w:fill="auto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93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16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8529C4" w:rsidRPr="00D35543" w:rsidRDefault="008529C4" w:rsidP="00852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69" w:type="pct"/>
            <w:gridSpan w:val="2"/>
            <w:vAlign w:val="center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21" w:type="pct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  <w:vAlign w:val="center"/>
          </w:tcPr>
          <w:p w:rsidR="008529C4" w:rsidRPr="00D35543" w:rsidRDefault="008529C4" w:rsidP="008529C4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14,2</w:t>
            </w:r>
          </w:p>
        </w:tc>
      </w:tr>
      <w:tr w:rsidR="008529C4" w:rsidRPr="00D35543" w:rsidTr="002723E9">
        <w:trPr>
          <w:trHeight w:val="334"/>
        </w:trPr>
        <w:tc>
          <w:tcPr>
            <w:tcW w:w="1524" w:type="pct"/>
          </w:tcPr>
          <w:p w:rsidR="008529C4" w:rsidRPr="00F74587" w:rsidRDefault="008529C4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Аналіз інвестиційного проекту</w:t>
            </w:r>
          </w:p>
        </w:tc>
        <w:tc>
          <w:tcPr>
            <w:tcW w:w="313" w:type="pct"/>
            <w:shd w:val="clear" w:color="auto" w:fill="auto"/>
          </w:tcPr>
          <w:p w:rsidR="008529C4" w:rsidRPr="00D35543" w:rsidRDefault="008529C4" w:rsidP="00852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93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16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8529C4" w:rsidRDefault="008529C4" w:rsidP="002600AD">
            <w:pPr>
              <w:jc w:val="center"/>
            </w:pPr>
            <w:r w:rsidRPr="00D0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69" w:type="pct"/>
            <w:gridSpan w:val="2"/>
            <w:vAlign w:val="center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21" w:type="pct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</w:tcPr>
          <w:p w:rsidR="008529C4" w:rsidRDefault="008529C4" w:rsidP="002600AD">
            <w:pPr>
              <w:jc w:val="center"/>
            </w:pPr>
            <w:r w:rsidRPr="009A1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9,2</w:t>
            </w:r>
          </w:p>
        </w:tc>
      </w:tr>
      <w:tr w:rsidR="008529C4" w:rsidRPr="00D35543" w:rsidTr="002723E9">
        <w:trPr>
          <w:trHeight w:val="334"/>
        </w:trPr>
        <w:tc>
          <w:tcPr>
            <w:tcW w:w="1524" w:type="pct"/>
          </w:tcPr>
          <w:p w:rsidR="008529C4" w:rsidRPr="00F74587" w:rsidRDefault="008529C4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Аналіз факторів  невизначеності та ризику в оцінці інвестиційного проекту</w:t>
            </w:r>
          </w:p>
        </w:tc>
        <w:tc>
          <w:tcPr>
            <w:tcW w:w="313" w:type="pct"/>
            <w:shd w:val="clear" w:color="auto" w:fill="auto"/>
          </w:tcPr>
          <w:p w:rsidR="008529C4" w:rsidRPr="00D35543" w:rsidRDefault="008529C4" w:rsidP="008529C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93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16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8529C4" w:rsidRDefault="008529C4" w:rsidP="002600AD">
            <w:pPr>
              <w:jc w:val="center"/>
            </w:pPr>
            <w:r w:rsidRPr="00D0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69" w:type="pct"/>
            <w:gridSpan w:val="2"/>
            <w:vAlign w:val="center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21" w:type="pct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</w:tcPr>
          <w:p w:rsidR="008529C4" w:rsidRDefault="008529C4" w:rsidP="002600AD">
            <w:pPr>
              <w:jc w:val="center"/>
            </w:pPr>
            <w:r w:rsidRPr="009A1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9,2</w:t>
            </w:r>
          </w:p>
        </w:tc>
      </w:tr>
      <w:tr w:rsidR="008529C4" w:rsidRPr="00D35543" w:rsidTr="002723E9">
        <w:trPr>
          <w:trHeight w:val="334"/>
        </w:trPr>
        <w:tc>
          <w:tcPr>
            <w:tcW w:w="1524" w:type="pct"/>
          </w:tcPr>
          <w:p w:rsidR="008529C4" w:rsidRPr="00F74587" w:rsidRDefault="008529C4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Оцінка вартості інвестиційних ресурсів</w:t>
            </w:r>
          </w:p>
        </w:tc>
        <w:tc>
          <w:tcPr>
            <w:tcW w:w="313" w:type="pct"/>
            <w:shd w:val="clear" w:color="auto" w:fill="auto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93" w:type="pct"/>
          </w:tcPr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16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8529C4" w:rsidRDefault="008529C4" w:rsidP="002600AD">
            <w:pPr>
              <w:jc w:val="center"/>
            </w:pPr>
            <w:r w:rsidRPr="00D0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69" w:type="pct"/>
            <w:gridSpan w:val="2"/>
            <w:vAlign w:val="center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21" w:type="pct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gridSpan w:val="2"/>
          </w:tcPr>
          <w:p w:rsidR="008529C4" w:rsidRDefault="008529C4" w:rsidP="002600AD">
            <w:pPr>
              <w:jc w:val="center"/>
            </w:pPr>
            <w:r w:rsidRPr="009A1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9,2</w:t>
            </w:r>
          </w:p>
        </w:tc>
      </w:tr>
      <w:tr w:rsidR="008529C4" w:rsidRPr="00D35543" w:rsidTr="002723E9">
        <w:trPr>
          <w:trHeight w:val="334"/>
        </w:trPr>
        <w:tc>
          <w:tcPr>
            <w:tcW w:w="1524" w:type="pct"/>
          </w:tcPr>
          <w:p w:rsidR="008529C4" w:rsidRPr="00F74587" w:rsidRDefault="008529C4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 Методи оптимізації  структури інвестиційних ресурсів</w:t>
            </w:r>
          </w:p>
        </w:tc>
        <w:tc>
          <w:tcPr>
            <w:tcW w:w="313" w:type="pct"/>
            <w:shd w:val="clear" w:color="auto" w:fill="auto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250" w:type="pct"/>
            <w:shd w:val="clear" w:color="auto" w:fill="auto"/>
          </w:tcPr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93" w:type="pct"/>
          </w:tcPr>
          <w:p w:rsidR="008529C4" w:rsidRPr="00D35543" w:rsidRDefault="008529C4" w:rsidP="005B74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16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8529C4" w:rsidRDefault="008529C4" w:rsidP="002600AD">
            <w:pPr>
              <w:jc w:val="center"/>
            </w:pPr>
            <w:r w:rsidRPr="00D0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0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69" w:type="pct"/>
            <w:gridSpan w:val="2"/>
            <w:vAlign w:val="center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0,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21" w:type="pct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67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437" w:type="pct"/>
            <w:gridSpan w:val="2"/>
          </w:tcPr>
          <w:p w:rsidR="008529C4" w:rsidRDefault="008529C4" w:rsidP="002600AD">
            <w:pPr>
              <w:jc w:val="center"/>
            </w:pPr>
            <w:r w:rsidRPr="009A1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9,2</w:t>
            </w:r>
          </w:p>
        </w:tc>
      </w:tr>
      <w:tr w:rsidR="008529C4" w:rsidRPr="00D35543" w:rsidTr="002723E9">
        <w:trPr>
          <w:trHeight w:val="334"/>
        </w:trPr>
        <w:tc>
          <w:tcPr>
            <w:tcW w:w="1524" w:type="pct"/>
          </w:tcPr>
          <w:p w:rsidR="008529C4" w:rsidRPr="00D35543" w:rsidRDefault="008529C4" w:rsidP="002723E9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Разом за змістовим модулем 1</w:t>
            </w:r>
          </w:p>
        </w:tc>
        <w:tc>
          <w:tcPr>
            <w:tcW w:w="313" w:type="pct"/>
            <w:shd w:val="clear" w:color="auto" w:fill="auto"/>
          </w:tcPr>
          <w:p w:rsidR="008529C4" w:rsidRPr="00D35543" w:rsidRDefault="008529C4" w:rsidP="00864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55</w:t>
            </w:r>
          </w:p>
        </w:tc>
        <w:tc>
          <w:tcPr>
            <w:tcW w:w="250" w:type="pct"/>
            <w:shd w:val="clear" w:color="auto" w:fill="auto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12</w:t>
            </w:r>
          </w:p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93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12</w:t>
            </w:r>
          </w:p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216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8529C4" w:rsidRPr="00D35543" w:rsidRDefault="008529C4" w:rsidP="008529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31</w:t>
            </w:r>
          </w:p>
        </w:tc>
        <w:tc>
          <w:tcPr>
            <w:tcW w:w="352" w:type="pct"/>
            <w:gridSpan w:val="2"/>
            <w:shd w:val="clear" w:color="auto" w:fill="auto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55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369" w:type="pct"/>
            <w:gridSpan w:val="2"/>
            <w:vAlign w:val="center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2</w:t>
            </w:r>
          </w:p>
        </w:tc>
        <w:tc>
          <w:tcPr>
            <w:tcW w:w="221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</w:tcPr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</w:p>
          <w:p w:rsidR="008529C4" w:rsidRPr="00D35543" w:rsidRDefault="008529C4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  <w:vAlign w:val="center"/>
          </w:tcPr>
          <w:p w:rsidR="008529C4" w:rsidRPr="00D35543" w:rsidRDefault="004F0AAE" w:rsidP="004F0AA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51</w:t>
            </w:r>
          </w:p>
        </w:tc>
      </w:tr>
      <w:tr w:rsidR="00D35543" w:rsidRPr="00D35543" w:rsidTr="002723E9">
        <w:trPr>
          <w:trHeight w:val="334"/>
        </w:trPr>
        <w:tc>
          <w:tcPr>
            <w:tcW w:w="1524" w:type="pct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 xml:space="preserve">Разом </w:t>
            </w:r>
          </w:p>
        </w:tc>
        <w:tc>
          <w:tcPr>
            <w:tcW w:w="313" w:type="pct"/>
            <w:shd w:val="clear" w:color="auto" w:fill="auto"/>
          </w:tcPr>
          <w:p w:rsidR="00D35543" w:rsidRPr="00D35543" w:rsidRDefault="00D35543" w:rsidP="002723E9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105</w:t>
            </w:r>
          </w:p>
        </w:tc>
        <w:tc>
          <w:tcPr>
            <w:tcW w:w="250" w:type="pct"/>
            <w:shd w:val="clear" w:color="auto" w:fill="auto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22</w:t>
            </w:r>
          </w:p>
        </w:tc>
        <w:tc>
          <w:tcPr>
            <w:tcW w:w="293" w:type="pc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22</w:t>
            </w:r>
          </w:p>
        </w:tc>
        <w:tc>
          <w:tcPr>
            <w:tcW w:w="216" w:type="pc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139" w:type="pc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338" w:type="pct"/>
            <w:gridSpan w:val="2"/>
          </w:tcPr>
          <w:p w:rsidR="00D35543" w:rsidRPr="00D35543" w:rsidRDefault="00D35543" w:rsidP="008649B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6</w:t>
            </w:r>
            <w:r w:rsidR="00864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1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105</w:t>
            </w:r>
          </w:p>
        </w:tc>
        <w:tc>
          <w:tcPr>
            <w:tcW w:w="281" w:type="pct"/>
            <w:gridSpan w:val="2"/>
            <w:shd w:val="clear" w:color="auto" w:fill="auto"/>
            <w:vAlign w:val="center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369" w:type="pct"/>
            <w:gridSpan w:val="2"/>
            <w:vAlign w:val="center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4</w:t>
            </w:r>
          </w:p>
        </w:tc>
        <w:tc>
          <w:tcPr>
            <w:tcW w:w="221" w:type="pc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267" w:type="pc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uk-UA"/>
              </w:rPr>
              <w:t>-</w:t>
            </w:r>
          </w:p>
        </w:tc>
        <w:tc>
          <w:tcPr>
            <w:tcW w:w="437" w:type="pct"/>
            <w:gridSpan w:val="2"/>
            <w:vAlign w:val="center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uk-UA"/>
              </w:rPr>
              <w:t>97</w:t>
            </w:r>
          </w:p>
        </w:tc>
      </w:tr>
    </w:tbl>
    <w:p w:rsidR="00A25C42" w:rsidRDefault="00A25C42" w:rsidP="00B379D8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379D8" w:rsidRDefault="006969C4" w:rsidP="00B379D8">
      <w:pPr>
        <w:ind w:left="7513" w:hanging="6946"/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753765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753765" w:rsidRPr="004130ED">
        <w:rPr>
          <w:rFonts w:ascii="Times New Roman" w:hAnsi="Times New Roman" w:cs="Times New Roman"/>
          <w:b/>
          <w:sz w:val="24"/>
          <w:szCs w:val="24"/>
          <w:lang w:val="uk-UA"/>
        </w:rPr>
        <w:t>План вивчення навчальної дисципліни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5195"/>
        <w:gridCol w:w="1871"/>
        <w:gridCol w:w="1864"/>
      </w:tblGrid>
      <w:tr w:rsidR="00753765" w:rsidRPr="004130ED" w:rsidTr="00A25C42">
        <w:tc>
          <w:tcPr>
            <w:tcW w:w="1276" w:type="dxa"/>
          </w:tcPr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5195" w:type="dxa"/>
          </w:tcPr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8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55"/>
            </w:tblGrid>
            <w:tr w:rsidR="00753765" w:rsidRPr="004130ED" w:rsidTr="003D0C96">
              <w:trPr>
                <w:trHeight w:val="109"/>
              </w:trPr>
              <w:tc>
                <w:tcPr>
                  <w:tcW w:w="0" w:type="auto"/>
                </w:tcPr>
                <w:p w:rsidR="00753765" w:rsidRPr="004130ED" w:rsidRDefault="00753765" w:rsidP="003D0C9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753765" w:rsidRPr="004130ED" w:rsidRDefault="00753765" w:rsidP="003D0C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F01F07" w:rsidRPr="004130ED" w:rsidTr="00A25C42">
        <w:tc>
          <w:tcPr>
            <w:tcW w:w="1276" w:type="dxa"/>
          </w:tcPr>
          <w:p w:rsidR="00F01F07" w:rsidRPr="002D1EF6" w:rsidRDefault="00F01F07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1.</w:t>
            </w:r>
          </w:p>
        </w:tc>
        <w:tc>
          <w:tcPr>
            <w:tcW w:w="5195" w:type="dxa"/>
          </w:tcPr>
          <w:p w:rsidR="00F01F07" w:rsidRPr="00F74587" w:rsidRDefault="00F01F07" w:rsidP="005B7405">
            <w:pPr>
              <w:jc w:val="both"/>
              <w:outlineLvl w:val="2"/>
              <w:rPr>
                <w:rStyle w:val="rvts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1. </w:t>
            </w:r>
            <w:r w:rsidRPr="00F74587">
              <w:rPr>
                <w:rStyle w:val="rvts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Загальні правові, економічні та соціальні умови інвестиційної діяльності на території України</w:t>
            </w:r>
          </w:p>
        </w:tc>
        <w:tc>
          <w:tcPr>
            <w:tcW w:w="1871" w:type="dxa"/>
          </w:tcPr>
          <w:p w:rsidR="00F01F07" w:rsidRPr="004130ED" w:rsidRDefault="00F01F07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F01F07" w:rsidRPr="004130ED" w:rsidRDefault="00F01F07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01F07" w:rsidTr="00A25C42">
        <w:tc>
          <w:tcPr>
            <w:tcW w:w="1276" w:type="dxa"/>
          </w:tcPr>
          <w:p w:rsidR="00F01F07" w:rsidRPr="002D1EF6" w:rsidRDefault="00F01F07" w:rsidP="00D3554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5195" w:type="dxa"/>
          </w:tcPr>
          <w:p w:rsidR="00F01F07" w:rsidRPr="00F74587" w:rsidRDefault="00F01F07" w:rsidP="005B7405">
            <w:pPr>
              <w:pStyle w:val="rvps6"/>
              <w:rPr>
                <w:b/>
                <w:sz w:val="20"/>
                <w:szCs w:val="20"/>
                <w:lang w:val="uk-UA"/>
              </w:rPr>
            </w:pPr>
            <w:r w:rsidRPr="00F74587">
              <w:rPr>
                <w:b/>
                <w:sz w:val="20"/>
                <w:szCs w:val="20"/>
                <w:lang w:val="uk-UA"/>
              </w:rPr>
              <w:t xml:space="preserve">ТЕМА 2. </w:t>
            </w:r>
            <w:r w:rsidRPr="00F74587">
              <w:rPr>
                <w:rStyle w:val="rvts15"/>
                <w:sz w:val="20"/>
                <w:szCs w:val="20"/>
                <w:lang w:val="uk-UA"/>
              </w:rPr>
              <w:t xml:space="preserve">Здійснення  </w:t>
            </w:r>
            <w:r w:rsidRPr="00F74587">
              <w:rPr>
                <w:b/>
                <w:sz w:val="20"/>
                <w:szCs w:val="20"/>
                <w:lang w:val="uk-UA"/>
              </w:rPr>
              <w:t>інвестиційної діяльності</w:t>
            </w:r>
          </w:p>
        </w:tc>
        <w:tc>
          <w:tcPr>
            <w:tcW w:w="1871" w:type="dxa"/>
          </w:tcPr>
          <w:p w:rsidR="00F01F07" w:rsidRDefault="00F01F07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F01F07" w:rsidRDefault="00F01F07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01F07" w:rsidTr="00A25C42">
        <w:tc>
          <w:tcPr>
            <w:tcW w:w="1276" w:type="dxa"/>
          </w:tcPr>
          <w:p w:rsidR="00F01F07" w:rsidRPr="002D1EF6" w:rsidRDefault="00F01F07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95" w:type="dxa"/>
          </w:tcPr>
          <w:p w:rsidR="00F01F07" w:rsidRPr="00F74587" w:rsidRDefault="00F01F07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 3. Нормативно-правове забезпечення обліку капітальних інвестицій </w:t>
            </w:r>
          </w:p>
        </w:tc>
        <w:tc>
          <w:tcPr>
            <w:tcW w:w="1871" w:type="dxa"/>
          </w:tcPr>
          <w:p w:rsidR="00F01F07" w:rsidRDefault="00F01F07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F01F07" w:rsidRDefault="00F01F07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01F07" w:rsidTr="00A25C42">
        <w:tc>
          <w:tcPr>
            <w:tcW w:w="1276" w:type="dxa"/>
          </w:tcPr>
          <w:p w:rsidR="00F01F07" w:rsidRPr="002D1EF6" w:rsidRDefault="00F01F07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95" w:type="dxa"/>
          </w:tcPr>
          <w:p w:rsidR="00F01F07" w:rsidRPr="00F74587" w:rsidRDefault="00F01F07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 4. Облік довгострокових фінансових інвестицій</w:t>
            </w:r>
          </w:p>
        </w:tc>
        <w:tc>
          <w:tcPr>
            <w:tcW w:w="1871" w:type="dxa"/>
          </w:tcPr>
          <w:p w:rsidR="00F01F07" w:rsidRDefault="00F01F07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F01F07" w:rsidRDefault="00F01F07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01F07" w:rsidTr="00A25C42">
        <w:tc>
          <w:tcPr>
            <w:tcW w:w="1276" w:type="dxa"/>
          </w:tcPr>
          <w:p w:rsidR="00F01F07" w:rsidRPr="002D1EF6" w:rsidRDefault="00F01F07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95" w:type="dxa"/>
          </w:tcPr>
          <w:p w:rsidR="00F01F07" w:rsidRPr="00F74587" w:rsidRDefault="00F01F07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 5. Облік </w:t>
            </w:r>
            <w:r w:rsidRPr="00F74587">
              <w:rPr>
                <w:rFonts w:ascii="Times New Roman" w:hAnsi="Times New Roman" w:cs="Times New Roman"/>
                <w:b/>
                <w:sz w:val="20"/>
                <w:szCs w:val="20"/>
              </w:rPr>
              <w:t>поточних фінансових інвестицій</w:t>
            </w: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71" w:type="dxa"/>
          </w:tcPr>
          <w:p w:rsidR="00F01F07" w:rsidRDefault="00F01F07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F01F07" w:rsidRDefault="00F01F07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01F07" w:rsidTr="00A25C42">
        <w:tc>
          <w:tcPr>
            <w:tcW w:w="1276" w:type="dxa"/>
          </w:tcPr>
          <w:p w:rsidR="00F01F07" w:rsidRPr="002D1EF6" w:rsidRDefault="00F01F07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95" w:type="dxa"/>
          </w:tcPr>
          <w:p w:rsidR="00F01F07" w:rsidRPr="00F74587" w:rsidRDefault="00F01F07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 6. Аналіз та оцінка ефективності фінансових інвестицій</w:t>
            </w:r>
          </w:p>
        </w:tc>
        <w:tc>
          <w:tcPr>
            <w:tcW w:w="1871" w:type="dxa"/>
          </w:tcPr>
          <w:p w:rsidR="00F01F07" w:rsidRDefault="00F01F07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F01F07" w:rsidRDefault="00F01F07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649B6" w:rsidTr="00A25C42">
        <w:tc>
          <w:tcPr>
            <w:tcW w:w="1276" w:type="dxa"/>
          </w:tcPr>
          <w:p w:rsidR="008649B6" w:rsidRPr="002D1EF6" w:rsidRDefault="008649B6" w:rsidP="00A25C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Pr="002D1E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195" w:type="dxa"/>
          </w:tcPr>
          <w:p w:rsidR="008649B6" w:rsidRDefault="00F01F07"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 6. Аналіз та оцінка ефективності фінансових інвестицій</w:t>
            </w:r>
          </w:p>
        </w:tc>
        <w:tc>
          <w:tcPr>
            <w:tcW w:w="1871" w:type="dxa"/>
          </w:tcPr>
          <w:p w:rsidR="008649B6" w:rsidRDefault="008649B6" w:rsidP="003D0C96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8649B6" w:rsidRDefault="008649B6" w:rsidP="003D0C96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01F07" w:rsidTr="00A25C42">
        <w:tc>
          <w:tcPr>
            <w:tcW w:w="1276" w:type="dxa"/>
          </w:tcPr>
          <w:p w:rsidR="00F01F07" w:rsidRDefault="00F01F07" w:rsidP="00A25C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</w:t>
            </w:r>
          </w:p>
        </w:tc>
        <w:tc>
          <w:tcPr>
            <w:tcW w:w="5195" w:type="dxa"/>
          </w:tcPr>
          <w:p w:rsidR="00F01F07" w:rsidRPr="00F74587" w:rsidRDefault="00F01F07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 7. Аналіз інвестиційного проекту</w:t>
            </w:r>
          </w:p>
        </w:tc>
        <w:tc>
          <w:tcPr>
            <w:tcW w:w="1871" w:type="dxa"/>
          </w:tcPr>
          <w:p w:rsidR="00F01F07" w:rsidRPr="004130ED" w:rsidRDefault="00F01F07" w:rsidP="002723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F01F07" w:rsidRPr="004130ED" w:rsidRDefault="00F01F07" w:rsidP="002723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01F07" w:rsidTr="00A25C42">
        <w:tc>
          <w:tcPr>
            <w:tcW w:w="1276" w:type="dxa"/>
          </w:tcPr>
          <w:p w:rsidR="00F01F07" w:rsidRDefault="00F01F07" w:rsidP="00A25C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</w:t>
            </w:r>
          </w:p>
        </w:tc>
        <w:tc>
          <w:tcPr>
            <w:tcW w:w="5195" w:type="dxa"/>
          </w:tcPr>
          <w:p w:rsidR="00F01F07" w:rsidRPr="00F74587" w:rsidRDefault="00F01F07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 8. Аналіз факторів  невизначеності та ризику в оцінці інвестиційного проекту</w:t>
            </w:r>
          </w:p>
        </w:tc>
        <w:tc>
          <w:tcPr>
            <w:tcW w:w="1871" w:type="dxa"/>
          </w:tcPr>
          <w:p w:rsidR="00F01F07" w:rsidRDefault="00F01F07" w:rsidP="002723E9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F01F07" w:rsidRDefault="00F01F07" w:rsidP="002723E9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01F07" w:rsidTr="00A25C42">
        <w:tc>
          <w:tcPr>
            <w:tcW w:w="1276" w:type="dxa"/>
          </w:tcPr>
          <w:p w:rsidR="00F01F07" w:rsidRDefault="00F01F07" w:rsidP="00A25C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</w:t>
            </w:r>
          </w:p>
        </w:tc>
        <w:tc>
          <w:tcPr>
            <w:tcW w:w="5195" w:type="dxa"/>
          </w:tcPr>
          <w:p w:rsidR="00F01F07" w:rsidRPr="00F74587" w:rsidRDefault="00F01F07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 9. Оцінка вартості інвестиційних ресурсів</w:t>
            </w:r>
          </w:p>
        </w:tc>
        <w:tc>
          <w:tcPr>
            <w:tcW w:w="1871" w:type="dxa"/>
          </w:tcPr>
          <w:p w:rsidR="00F01F07" w:rsidRDefault="00F01F07" w:rsidP="002723E9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F01F07" w:rsidRDefault="00F01F07" w:rsidP="002723E9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01F07" w:rsidRPr="008649B6" w:rsidTr="00A25C42">
        <w:tc>
          <w:tcPr>
            <w:tcW w:w="1276" w:type="dxa"/>
          </w:tcPr>
          <w:p w:rsidR="00F01F07" w:rsidRDefault="00F01F07" w:rsidP="00A25C4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5195" w:type="dxa"/>
          </w:tcPr>
          <w:p w:rsidR="00F01F07" w:rsidRPr="00F74587" w:rsidRDefault="00F01F07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 10. Методи оптимізації  структури інвестиційних ресурсів</w:t>
            </w:r>
          </w:p>
        </w:tc>
        <w:tc>
          <w:tcPr>
            <w:tcW w:w="1871" w:type="dxa"/>
          </w:tcPr>
          <w:p w:rsidR="00F01F07" w:rsidRDefault="00F01F07" w:rsidP="005B7405">
            <w:pPr>
              <w:jc w:val="center"/>
            </w:pPr>
            <w:r w:rsidRPr="00F418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64" w:type="dxa"/>
          </w:tcPr>
          <w:p w:rsidR="00F01F07" w:rsidRDefault="00F01F07" w:rsidP="005B7405">
            <w:pPr>
              <w:jc w:val="center"/>
            </w:pPr>
            <w:r w:rsidRPr="00B41C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753765" w:rsidRPr="00526D07" w:rsidTr="00A25C42">
        <w:tc>
          <w:tcPr>
            <w:tcW w:w="1276" w:type="dxa"/>
          </w:tcPr>
          <w:p w:rsidR="00753765" w:rsidRPr="00526D07" w:rsidRDefault="00753765" w:rsidP="003D0C9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6D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5195" w:type="dxa"/>
          </w:tcPr>
          <w:p w:rsidR="00753765" w:rsidRPr="00526D07" w:rsidRDefault="00753765" w:rsidP="003D0C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71" w:type="dxa"/>
          </w:tcPr>
          <w:p w:rsidR="00753765" w:rsidRPr="00526D07" w:rsidRDefault="00753765" w:rsidP="003D0C9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64" w:type="dxa"/>
          </w:tcPr>
          <w:p w:rsidR="00753765" w:rsidRPr="00526D07" w:rsidRDefault="00D35543" w:rsidP="003D0C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</w:tbl>
    <w:p w:rsidR="00EB53D0" w:rsidRPr="00753765" w:rsidRDefault="006969C4" w:rsidP="00EB53D0">
      <w:pPr>
        <w:ind w:left="7513" w:hanging="694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8</w:t>
      </w:r>
      <w:r w:rsidR="00EB53D0" w:rsidRPr="00753765">
        <w:rPr>
          <w:rFonts w:ascii="Times New Roman" w:hAnsi="Times New Roman" w:cs="Times New Roman"/>
          <w:b/>
          <w:bCs/>
          <w:sz w:val="24"/>
          <w:szCs w:val="24"/>
          <w:lang w:val="uk-UA"/>
        </w:rPr>
        <w:t>. Самостійна робота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6"/>
        <w:gridCol w:w="6133"/>
        <w:gridCol w:w="1522"/>
        <w:gridCol w:w="1275"/>
      </w:tblGrid>
      <w:tr w:rsidR="00D35543" w:rsidRPr="00D35543" w:rsidTr="00DC58F3">
        <w:trPr>
          <w:cantSplit/>
        </w:trPr>
        <w:tc>
          <w:tcPr>
            <w:tcW w:w="1276" w:type="dxa"/>
            <w:vMerge w:val="restar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sz w:val="24"/>
                <w:lang w:val="uk-UA"/>
              </w:rPr>
              <w:t>з/п</w:t>
            </w:r>
          </w:p>
        </w:tc>
        <w:tc>
          <w:tcPr>
            <w:tcW w:w="6133" w:type="dxa"/>
            <w:vMerge w:val="restart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sz w:val="24"/>
                <w:lang w:val="uk-UA"/>
              </w:rPr>
              <w:t>Назва теми</w:t>
            </w:r>
          </w:p>
        </w:tc>
        <w:tc>
          <w:tcPr>
            <w:tcW w:w="2797" w:type="dxa"/>
            <w:gridSpan w:val="2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sz w:val="24"/>
                <w:lang w:val="uk-UA"/>
              </w:rPr>
              <w:t>Кількість</w:t>
            </w:r>
          </w:p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sz w:val="24"/>
                <w:lang w:val="uk-UA"/>
              </w:rPr>
              <w:t>годин</w:t>
            </w:r>
          </w:p>
        </w:tc>
      </w:tr>
      <w:tr w:rsidR="00D35543" w:rsidRPr="00D35543" w:rsidTr="00DC58F3">
        <w:trPr>
          <w:cantSplit/>
        </w:trPr>
        <w:tc>
          <w:tcPr>
            <w:tcW w:w="1276" w:type="dxa"/>
            <w:vMerge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133" w:type="dxa"/>
            <w:vMerge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22" w:type="dxa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1275" w:type="dxa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sz w:val="24"/>
                <w:lang w:val="uk-UA"/>
              </w:rPr>
              <w:t>заочна</w:t>
            </w:r>
          </w:p>
        </w:tc>
      </w:tr>
      <w:tr w:rsidR="008529C4" w:rsidRPr="00D35543" w:rsidTr="00DC58F3">
        <w:tc>
          <w:tcPr>
            <w:tcW w:w="1276" w:type="dxa"/>
          </w:tcPr>
          <w:p w:rsidR="008529C4" w:rsidRPr="00D35543" w:rsidRDefault="008529C4" w:rsidP="002723E9">
            <w:pPr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5543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6133" w:type="dxa"/>
          </w:tcPr>
          <w:p w:rsidR="008529C4" w:rsidRPr="00F74587" w:rsidRDefault="008529C4" w:rsidP="005B7405">
            <w:pPr>
              <w:jc w:val="both"/>
              <w:outlineLvl w:val="2"/>
              <w:rPr>
                <w:rStyle w:val="rvts0"/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1. </w:t>
            </w:r>
            <w:r w:rsidRPr="00F74587">
              <w:rPr>
                <w:rStyle w:val="rvts0"/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Загальні правові, економічні та соціальні умови інвестиційної діяльності на території України</w:t>
            </w:r>
          </w:p>
        </w:tc>
        <w:tc>
          <w:tcPr>
            <w:tcW w:w="1522" w:type="dxa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9,2</w:t>
            </w:r>
          </w:p>
        </w:tc>
      </w:tr>
      <w:tr w:rsidR="008529C4" w:rsidRPr="00D35543" w:rsidTr="00DC58F3">
        <w:tc>
          <w:tcPr>
            <w:tcW w:w="1276" w:type="dxa"/>
          </w:tcPr>
          <w:p w:rsidR="008529C4" w:rsidRPr="00D35543" w:rsidRDefault="008529C4" w:rsidP="002723E9">
            <w:pPr>
              <w:ind w:hanging="142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6133" w:type="dxa"/>
          </w:tcPr>
          <w:p w:rsidR="008529C4" w:rsidRPr="00F74587" w:rsidRDefault="008529C4" w:rsidP="005B7405">
            <w:pPr>
              <w:pStyle w:val="rvps6"/>
              <w:rPr>
                <w:b/>
                <w:sz w:val="20"/>
                <w:szCs w:val="20"/>
                <w:lang w:val="uk-UA"/>
              </w:rPr>
            </w:pPr>
            <w:r w:rsidRPr="00F74587">
              <w:rPr>
                <w:b/>
                <w:sz w:val="20"/>
                <w:szCs w:val="20"/>
                <w:lang w:val="uk-UA"/>
              </w:rPr>
              <w:t xml:space="preserve">ТЕМА 2. </w:t>
            </w:r>
            <w:r w:rsidRPr="00F74587">
              <w:rPr>
                <w:rStyle w:val="rvts15"/>
                <w:sz w:val="20"/>
                <w:szCs w:val="20"/>
                <w:lang w:val="uk-UA"/>
              </w:rPr>
              <w:t xml:space="preserve">Здійснення  </w:t>
            </w:r>
            <w:r w:rsidRPr="00F74587">
              <w:rPr>
                <w:b/>
                <w:sz w:val="20"/>
                <w:szCs w:val="20"/>
                <w:lang w:val="uk-UA"/>
              </w:rPr>
              <w:t>інвестиційної діяльності</w:t>
            </w:r>
          </w:p>
        </w:tc>
        <w:tc>
          <w:tcPr>
            <w:tcW w:w="1522" w:type="dxa"/>
          </w:tcPr>
          <w:p w:rsidR="008529C4" w:rsidRDefault="008529C4" w:rsidP="002600AD">
            <w:pPr>
              <w:jc w:val="center"/>
            </w:pPr>
            <w:r w:rsidRPr="00D0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</w:tcPr>
          <w:p w:rsidR="008529C4" w:rsidRDefault="008529C4" w:rsidP="002600AD">
            <w:pPr>
              <w:jc w:val="center"/>
            </w:pPr>
            <w:r w:rsidRPr="009A1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9,2</w:t>
            </w:r>
          </w:p>
        </w:tc>
      </w:tr>
      <w:tr w:rsidR="008529C4" w:rsidRPr="00D35543" w:rsidTr="00DC58F3">
        <w:tc>
          <w:tcPr>
            <w:tcW w:w="1276" w:type="dxa"/>
          </w:tcPr>
          <w:p w:rsidR="008529C4" w:rsidRPr="00D35543" w:rsidRDefault="008529C4" w:rsidP="002723E9">
            <w:pPr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5543">
              <w:rPr>
                <w:rFonts w:ascii="Times New Roman" w:hAnsi="Times New Roman" w:cs="Times New Roman"/>
                <w:lang w:val="uk-UA"/>
              </w:rPr>
              <w:lastRenderedPageBreak/>
              <w:t>3</w:t>
            </w:r>
          </w:p>
        </w:tc>
        <w:tc>
          <w:tcPr>
            <w:tcW w:w="6133" w:type="dxa"/>
          </w:tcPr>
          <w:p w:rsidR="008529C4" w:rsidRPr="00F74587" w:rsidRDefault="008529C4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 3. Нормативно-правове забезпечення обліку капітальних інвестицій </w:t>
            </w:r>
          </w:p>
        </w:tc>
        <w:tc>
          <w:tcPr>
            <w:tcW w:w="1522" w:type="dxa"/>
          </w:tcPr>
          <w:p w:rsidR="008529C4" w:rsidRDefault="008529C4" w:rsidP="002600AD">
            <w:pPr>
              <w:jc w:val="center"/>
            </w:pPr>
            <w:r w:rsidRPr="00D0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</w:tcPr>
          <w:p w:rsidR="008529C4" w:rsidRDefault="008529C4" w:rsidP="002600AD">
            <w:pPr>
              <w:jc w:val="center"/>
            </w:pPr>
            <w:r w:rsidRPr="009A1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9,2</w:t>
            </w:r>
          </w:p>
        </w:tc>
      </w:tr>
      <w:tr w:rsidR="008529C4" w:rsidRPr="00D35543" w:rsidTr="00DC58F3">
        <w:tc>
          <w:tcPr>
            <w:tcW w:w="1276" w:type="dxa"/>
          </w:tcPr>
          <w:p w:rsidR="008529C4" w:rsidRPr="00D35543" w:rsidRDefault="008529C4" w:rsidP="002723E9">
            <w:pPr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5543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133" w:type="dxa"/>
          </w:tcPr>
          <w:p w:rsidR="008529C4" w:rsidRPr="00F74587" w:rsidRDefault="008529C4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 4. Облік довгострокових фінансових інвестицій</w:t>
            </w:r>
          </w:p>
        </w:tc>
        <w:tc>
          <w:tcPr>
            <w:tcW w:w="1522" w:type="dxa"/>
          </w:tcPr>
          <w:p w:rsidR="008529C4" w:rsidRDefault="008529C4" w:rsidP="002600AD">
            <w:pPr>
              <w:jc w:val="center"/>
            </w:pPr>
            <w:r w:rsidRPr="00D0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</w:tcPr>
          <w:p w:rsidR="008529C4" w:rsidRDefault="008529C4" w:rsidP="002600AD">
            <w:pPr>
              <w:jc w:val="center"/>
            </w:pPr>
            <w:r w:rsidRPr="009A1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9,2</w:t>
            </w:r>
          </w:p>
        </w:tc>
      </w:tr>
      <w:tr w:rsidR="008529C4" w:rsidRPr="00D35543" w:rsidTr="00DC58F3">
        <w:tc>
          <w:tcPr>
            <w:tcW w:w="1276" w:type="dxa"/>
          </w:tcPr>
          <w:p w:rsidR="008529C4" w:rsidRPr="00D35543" w:rsidRDefault="008529C4" w:rsidP="002723E9">
            <w:pPr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5543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6133" w:type="dxa"/>
          </w:tcPr>
          <w:p w:rsidR="008529C4" w:rsidRPr="00F74587" w:rsidRDefault="008529C4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ТЕМА  5. Облік </w:t>
            </w:r>
            <w:r w:rsidRPr="00F74587">
              <w:rPr>
                <w:rFonts w:ascii="Times New Roman" w:hAnsi="Times New Roman" w:cs="Times New Roman"/>
                <w:b/>
                <w:sz w:val="20"/>
                <w:szCs w:val="20"/>
              </w:rPr>
              <w:t>поточних фінансових інвестицій</w:t>
            </w: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22" w:type="dxa"/>
          </w:tcPr>
          <w:p w:rsidR="008529C4" w:rsidRDefault="008529C4" w:rsidP="002600AD">
            <w:pPr>
              <w:jc w:val="center"/>
            </w:pPr>
            <w:r w:rsidRPr="00D0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</w:tcPr>
          <w:p w:rsidR="008529C4" w:rsidRDefault="008529C4" w:rsidP="002600AD">
            <w:pPr>
              <w:jc w:val="center"/>
            </w:pPr>
            <w:r w:rsidRPr="009A1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9,2</w:t>
            </w:r>
          </w:p>
        </w:tc>
      </w:tr>
      <w:tr w:rsidR="008529C4" w:rsidRPr="00D35543" w:rsidTr="00DC58F3">
        <w:tc>
          <w:tcPr>
            <w:tcW w:w="1276" w:type="dxa"/>
          </w:tcPr>
          <w:p w:rsidR="008529C4" w:rsidRPr="00D35543" w:rsidRDefault="008529C4" w:rsidP="002723E9">
            <w:pPr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5543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133" w:type="dxa"/>
          </w:tcPr>
          <w:p w:rsidR="008529C4" w:rsidRPr="00F74587" w:rsidRDefault="008529C4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 6. Аналіз та оцінка ефективності фінансових інвестицій</w:t>
            </w:r>
          </w:p>
        </w:tc>
        <w:tc>
          <w:tcPr>
            <w:tcW w:w="1522" w:type="dxa"/>
          </w:tcPr>
          <w:p w:rsidR="008529C4" w:rsidRPr="00D35543" w:rsidRDefault="008529C4" w:rsidP="00260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7</w:t>
            </w:r>
          </w:p>
        </w:tc>
        <w:tc>
          <w:tcPr>
            <w:tcW w:w="1275" w:type="dxa"/>
          </w:tcPr>
          <w:p w:rsidR="008529C4" w:rsidRPr="00D35543" w:rsidRDefault="004F0AAE" w:rsidP="002600A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uk-UA"/>
              </w:rPr>
              <w:t>14,2</w:t>
            </w:r>
          </w:p>
        </w:tc>
      </w:tr>
      <w:tr w:rsidR="008529C4" w:rsidRPr="00D35543" w:rsidTr="00DC58F3">
        <w:tc>
          <w:tcPr>
            <w:tcW w:w="1276" w:type="dxa"/>
          </w:tcPr>
          <w:p w:rsidR="008529C4" w:rsidRPr="00D35543" w:rsidRDefault="008529C4" w:rsidP="002723E9">
            <w:pPr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35543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133" w:type="dxa"/>
          </w:tcPr>
          <w:p w:rsidR="008529C4" w:rsidRPr="00F74587" w:rsidRDefault="008529C4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 7. Аналіз інвестиційного проекту</w:t>
            </w:r>
          </w:p>
        </w:tc>
        <w:tc>
          <w:tcPr>
            <w:tcW w:w="1522" w:type="dxa"/>
          </w:tcPr>
          <w:p w:rsidR="008529C4" w:rsidRDefault="008529C4" w:rsidP="002600AD">
            <w:pPr>
              <w:jc w:val="center"/>
            </w:pPr>
            <w:r w:rsidRPr="00D0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</w:tcPr>
          <w:p w:rsidR="008529C4" w:rsidRDefault="008529C4" w:rsidP="002600AD">
            <w:pPr>
              <w:jc w:val="center"/>
            </w:pPr>
            <w:r w:rsidRPr="009A1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9,2</w:t>
            </w:r>
          </w:p>
        </w:tc>
      </w:tr>
      <w:tr w:rsidR="008529C4" w:rsidRPr="00D35543" w:rsidTr="00DC58F3">
        <w:tc>
          <w:tcPr>
            <w:tcW w:w="1276" w:type="dxa"/>
          </w:tcPr>
          <w:p w:rsidR="008529C4" w:rsidRPr="00D35543" w:rsidRDefault="008529C4" w:rsidP="002723E9">
            <w:pPr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133" w:type="dxa"/>
          </w:tcPr>
          <w:p w:rsidR="008529C4" w:rsidRPr="00F74587" w:rsidRDefault="008529C4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 8. Аналіз факторів  невизначеності та ризику в оцінці інвестиційного проекту</w:t>
            </w:r>
          </w:p>
        </w:tc>
        <w:tc>
          <w:tcPr>
            <w:tcW w:w="1522" w:type="dxa"/>
          </w:tcPr>
          <w:p w:rsidR="008529C4" w:rsidRDefault="008529C4" w:rsidP="002600AD">
            <w:pPr>
              <w:jc w:val="center"/>
            </w:pPr>
            <w:r w:rsidRPr="00D0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</w:tcPr>
          <w:p w:rsidR="008529C4" w:rsidRDefault="008529C4" w:rsidP="002600AD">
            <w:pPr>
              <w:jc w:val="center"/>
            </w:pPr>
            <w:r w:rsidRPr="009A1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9,2</w:t>
            </w:r>
          </w:p>
        </w:tc>
      </w:tr>
      <w:tr w:rsidR="008529C4" w:rsidRPr="00D35543" w:rsidTr="00DC58F3">
        <w:tc>
          <w:tcPr>
            <w:tcW w:w="1276" w:type="dxa"/>
          </w:tcPr>
          <w:p w:rsidR="008529C4" w:rsidRPr="00D35543" w:rsidRDefault="008529C4" w:rsidP="002723E9">
            <w:pPr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133" w:type="dxa"/>
          </w:tcPr>
          <w:p w:rsidR="008529C4" w:rsidRPr="00F74587" w:rsidRDefault="008529C4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 9. Оцінка вартості інвестиційних ресурсів</w:t>
            </w:r>
          </w:p>
        </w:tc>
        <w:tc>
          <w:tcPr>
            <w:tcW w:w="1522" w:type="dxa"/>
          </w:tcPr>
          <w:p w:rsidR="008529C4" w:rsidRDefault="008529C4" w:rsidP="002600AD">
            <w:pPr>
              <w:jc w:val="center"/>
            </w:pPr>
            <w:r w:rsidRPr="00D0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</w:tcPr>
          <w:p w:rsidR="008529C4" w:rsidRDefault="008529C4" w:rsidP="002600AD">
            <w:pPr>
              <w:jc w:val="center"/>
            </w:pPr>
            <w:r w:rsidRPr="009A1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9,2</w:t>
            </w:r>
          </w:p>
        </w:tc>
      </w:tr>
      <w:tr w:rsidR="008529C4" w:rsidRPr="00D35543" w:rsidTr="00DC58F3">
        <w:tc>
          <w:tcPr>
            <w:tcW w:w="1276" w:type="dxa"/>
          </w:tcPr>
          <w:p w:rsidR="008529C4" w:rsidRPr="00D35543" w:rsidRDefault="008529C4" w:rsidP="002723E9">
            <w:pPr>
              <w:ind w:hanging="14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6133" w:type="dxa"/>
          </w:tcPr>
          <w:p w:rsidR="008529C4" w:rsidRPr="00F74587" w:rsidRDefault="008529C4" w:rsidP="005B7405">
            <w:pPr>
              <w:jc w:val="both"/>
              <w:outlineLvl w:val="2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7458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 10. Методи оптимізації  структури інвестиційних ресурсів</w:t>
            </w:r>
          </w:p>
        </w:tc>
        <w:tc>
          <w:tcPr>
            <w:tcW w:w="1522" w:type="dxa"/>
          </w:tcPr>
          <w:p w:rsidR="008529C4" w:rsidRDefault="008529C4" w:rsidP="002600AD">
            <w:pPr>
              <w:jc w:val="center"/>
            </w:pPr>
            <w:r w:rsidRPr="00D021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6</w:t>
            </w:r>
          </w:p>
        </w:tc>
        <w:tc>
          <w:tcPr>
            <w:tcW w:w="1275" w:type="dxa"/>
          </w:tcPr>
          <w:p w:rsidR="008529C4" w:rsidRDefault="008529C4" w:rsidP="002600AD">
            <w:pPr>
              <w:jc w:val="center"/>
            </w:pPr>
            <w:r w:rsidRPr="009A16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9,2</w:t>
            </w:r>
          </w:p>
        </w:tc>
      </w:tr>
      <w:tr w:rsidR="00D35543" w:rsidRPr="00D35543" w:rsidTr="00DC58F3">
        <w:tc>
          <w:tcPr>
            <w:tcW w:w="1276" w:type="dxa"/>
          </w:tcPr>
          <w:p w:rsidR="00D35543" w:rsidRPr="00D35543" w:rsidRDefault="00D35543" w:rsidP="002723E9">
            <w:pPr>
              <w:ind w:hanging="14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33" w:type="dxa"/>
          </w:tcPr>
          <w:p w:rsidR="00D35543" w:rsidRPr="00D35543" w:rsidRDefault="00D35543" w:rsidP="002723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55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522" w:type="dxa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sz w:val="24"/>
                <w:lang w:val="uk-UA"/>
              </w:rPr>
              <w:t>61</w:t>
            </w:r>
          </w:p>
        </w:tc>
        <w:tc>
          <w:tcPr>
            <w:tcW w:w="1275" w:type="dxa"/>
          </w:tcPr>
          <w:p w:rsidR="00D35543" w:rsidRPr="00D35543" w:rsidRDefault="00D35543" w:rsidP="002723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</w:pPr>
            <w:r w:rsidRPr="00D35543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97</w:t>
            </w:r>
          </w:p>
        </w:tc>
      </w:tr>
    </w:tbl>
    <w:p w:rsidR="00A25C42" w:rsidRDefault="00A25C42" w:rsidP="006969C4">
      <w:pPr>
        <w:ind w:left="3261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1F07" w:rsidRDefault="006969C4" w:rsidP="00F01F07">
      <w:pPr>
        <w:tabs>
          <w:tab w:val="left" w:pos="3138"/>
        </w:tabs>
        <w:spacing w:line="240" w:lineRule="auto"/>
        <w:ind w:left="142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="004257E7" w:rsidRPr="006969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D0C96" w:rsidRPr="006969C4">
        <w:rPr>
          <w:rFonts w:ascii="Times New Roman" w:hAnsi="Times New Roman" w:cs="Times New Roman"/>
          <w:b/>
          <w:sz w:val="28"/>
          <w:szCs w:val="28"/>
          <w:lang w:val="uk-UA"/>
        </w:rPr>
        <w:t>Система та критерії оцінювання курсу</w:t>
      </w:r>
      <w:r w:rsidR="008649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01F07" w:rsidRPr="00F01F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«Облік і аналіз </w:t>
      </w:r>
      <w:r w:rsidR="00F01F07" w:rsidRPr="00F01F07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інвестиційної діяльності</w:t>
      </w:r>
      <w:r w:rsidR="00F01F07" w:rsidRPr="00F01F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A25C42" w:rsidRPr="00A25C42" w:rsidRDefault="00A25C42" w:rsidP="00A25C42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25C42">
        <w:rPr>
          <w:rFonts w:ascii="Times New Roman" w:hAnsi="Times New Roman" w:cs="Times New Roman"/>
          <w:sz w:val="24"/>
          <w:szCs w:val="24"/>
          <w:lang w:val="uk-UA"/>
        </w:rPr>
        <w:t xml:space="preserve">Після кожного змістового модуля проводиться рубіжний контроль, який оцінюється </w:t>
      </w:r>
      <w:r w:rsidRPr="00A25C4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за 100-бальною шкалою. </w:t>
      </w:r>
    </w:p>
    <w:p w:rsidR="00A25C42" w:rsidRDefault="00A25C42" w:rsidP="00A25C42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25C42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 час рубіжного контролю враховують наступні види робіт:</w:t>
      </w:r>
    </w:p>
    <w:p w:rsidR="00F01F07" w:rsidRDefault="00A25C42" w:rsidP="00F01F07">
      <w:pPr>
        <w:tabs>
          <w:tab w:val="left" w:pos="3138"/>
        </w:tabs>
        <w:spacing w:line="240" w:lineRule="auto"/>
        <w:ind w:left="142" w:firstLine="425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B29E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Проведення змістовного модульного</w:t>
      </w:r>
      <w:r w:rsidRPr="008B29E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контролю з дисципліни </w:t>
      </w:r>
      <w:r w:rsidR="00F01F07" w:rsidRPr="00F01F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«Облік і аналіз </w:t>
      </w:r>
      <w:r w:rsidR="00F01F07" w:rsidRPr="00F01F07">
        <w:rPr>
          <w:rStyle w:val="rvts0"/>
          <w:rFonts w:ascii="Times New Roman" w:hAnsi="Times New Roman" w:cs="Times New Roman"/>
          <w:b/>
          <w:sz w:val="28"/>
          <w:szCs w:val="28"/>
          <w:lang w:val="uk-UA"/>
        </w:rPr>
        <w:t>інвестиційної діяльності</w:t>
      </w:r>
      <w:r w:rsidR="00F01F07" w:rsidRPr="00F01F0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3420"/>
      </w:tblGrid>
      <w:tr w:rsidR="00A25C42" w:rsidRPr="008B29E5" w:rsidTr="002723E9">
        <w:tc>
          <w:tcPr>
            <w:tcW w:w="3780" w:type="dxa"/>
          </w:tcPr>
          <w:p w:rsidR="00A25C42" w:rsidRPr="008B29E5" w:rsidRDefault="00D35543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F4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A25C42" w:rsidRPr="002F430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="00A25C42"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завдань</w:t>
            </w:r>
          </w:p>
        </w:tc>
        <w:tc>
          <w:tcPr>
            <w:tcW w:w="2160" w:type="dxa"/>
          </w:tcPr>
          <w:p w:rsidR="00A25C42" w:rsidRPr="008B29E5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3420" w:type="dxa"/>
          </w:tcPr>
          <w:p w:rsidR="00A25C42" w:rsidRPr="008B29E5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Загальна кількість балів</w:t>
            </w:r>
          </w:p>
        </w:tc>
      </w:tr>
      <w:tr w:rsidR="00A25C42" w:rsidRPr="008B29E5" w:rsidTr="002723E9">
        <w:tc>
          <w:tcPr>
            <w:tcW w:w="3780" w:type="dxa"/>
          </w:tcPr>
          <w:p w:rsidR="00A25C42" w:rsidRPr="008B29E5" w:rsidRDefault="00A25C42" w:rsidP="002723E9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рубіжного контролю </w:t>
            </w:r>
          </w:p>
        </w:tc>
        <w:tc>
          <w:tcPr>
            <w:tcW w:w="2160" w:type="dxa"/>
          </w:tcPr>
          <w:p w:rsidR="00A25C42" w:rsidRPr="008B29E5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3420" w:type="dxa"/>
          </w:tcPr>
          <w:p w:rsidR="00A25C42" w:rsidRPr="008B29E5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</w:tr>
      <w:tr w:rsidR="00A25C42" w:rsidRPr="008B29E5" w:rsidTr="002723E9">
        <w:tc>
          <w:tcPr>
            <w:tcW w:w="3780" w:type="dxa"/>
          </w:tcPr>
          <w:p w:rsidR="00A25C42" w:rsidRPr="00483E5C" w:rsidRDefault="00A25C42" w:rsidP="002723E9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задача</w:t>
            </w:r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рубіжного контролю</w:t>
            </w:r>
          </w:p>
        </w:tc>
        <w:tc>
          <w:tcPr>
            <w:tcW w:w="2160" w:type="dxa"/>
          </w:tcPr>
          <w:p w:rsidR="00A25C42" w:rsidRPr="00483E5C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  <w:tc>
          <w:tcPr>
            <w:tcW w:w="3420" w:type="dxa"/>
          </w:tcPr>
          <w:p w:rsidR="00A25C42" w:rsidRPr="008B29E5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A25C42" w:rsidRPr="008B29E5" w:rsidTr="002723E9">
        <w:tc>
          <w:tcPr>
            <w:tcW w:w="3780" w:type="dxa"/>
          </w:tcPr>
          <w:p w:rsidR="00A25C42" w:rsidRPr="00483E5C" w:rsidRDefault="00A25C42" w:rsidP="002723E9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, тести,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розв’язок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 задач за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>поточн</w:t>
            </w:r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</w:t>
            </w:r>
            <w:proofErr w:type="spellEnd"/>
            <w:r w:rsidRPr="0048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3E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оцінюваням</w:t>
            </w:r>
            <w:proofErr w:type="spellEnd"/>
          </w:p>
        </w:tc>
        <w:tc>
          <w:tcPr>
            <w:tcW w:w="2160" w:type="dxa"/>
          </w:tcPr>
          <w:p w:rsidR="00A25C42" w:rsidRPr="00483E5C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83E5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  <w:tc>
          <w:tcPr>
            <w:tcW w:w="3420" w:type="dxa"/>
          </w:tcPr>
          <w:p w:rsidR="00A25C42" w:rsidRPr="008B29E5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25</w:t>
            </w:r>
          </w:p>
        </w:tc>
      </w:tr>
      <w:tr w:rsidR="00A25C42" w:rsidRPr="008B29E5" w:rsidTr="002723E9">
        <w:tc>
          <w:tcPr>
            <w:tcW w:w="3780" w:type="dxa"/>
          </w:tcPr>
          <w:p w:rsidR="00A25C42" w:rsidRPr="00DE43F8" w:rsidRDefault="00A25C42" w:rsidP="002723E9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>самостійну</w:t>
            </w:r>
            <w:proofErr w:type="spellEnd"/>
            <w:r w:rsidRPr="00DE43F8">
              <w:rPr>
                <w:rFonts w:ascii="Times New Roman" w:hAnsi="Times New Roman" w:cs="Times New Roman"/>
                <w:sz w:val="24"/>
                <w:szCs w:val="24"/>
              </w:rPr>
              <w:t xml:space="preserve"> роботу</w:t>
            </w:r>
          </w:p>
        </w:tc>
        <w:tc>
          <w:tcPr>
            <w:tcW w:w="2160" w:type="dxa"/>
          </w:tcPr>
          <w:p w:rsidR="00A25C42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  <w:tc>
          <w:tcPr>
            <w:tcW w:w="3420" w:type="dxa"/>
          </w:tcPr>
          <w:p w:rsidR="00A25C42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A25C42" w:rsidRPr="008B29E5" w:rsidTr="002723E9">
        <w:tc>
          <w:tcPr>
            <w:tcW w:w="3780" w:type="dxa"/>
          </w:tcPr>
          <w:p w:rsidR="00A25C42" w:rsidRPr="008B29E5" w:rsidRDefault="00A25C42" w:rsidP="002723E9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Style w:val="FontStyle62"/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Підсумок</w:t>
            </w:r>
          </w:p>
        </w:tc>
        <w:tc>
          <w:tcPr>
            <w:tcW w:w="2160" w:type="dxa"/>
          </w:tcPr>
          <w:p w:rsidR="00A25C42" w:rsidRPr="008B29E5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</w:t>
            </w:r>
          </w:p>
        </w:tc>
        <w:tc>
          <w:tcPr>
            <w:tcW w:w="3420" w:type="dxa"/>
          </w:tcPr>
          <w:p w:rsidR="00A25C42" w:rsidRPr="008B29E5" w:rsidRDefault="00A25C42" w:rsidP="002723E9">
            <w:pPr>
              <w:pStyle w:val="HTML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B29E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100</w:t>
            </w:r>
          </w:p>
        </w:tc>
      </w:tr>
    </w:tbl>
    <w:p w:rsidR="00A25C42" w:rsidRPr="00651FE3" w:rsidRDefault="00A25C42" w:rsidP="00A25C42">
      <w:pPr>
        <w:pStyle w:val="7"/>
        <w:keepNext w:val="0"/>
        <w:widowControl w:val="0"/>
        <w:ind w:firstLine="709"/>
        <w:jc w:val="both"/>
        <w:rPr>
          <w:i/>
        </w:rPr>
      </w:pPr>
      <w:r w:rsidRPr="00651FE3">
        <w:t>Підсумкова оцінка за семестр визначається як середня двох підсумкових контролів за перший та другий змістовні модулі.</w:t>
      </w:r>
    </w:p>
    <w:p w:rsidR="00A25C42" w:rsidRPr="00A25C42" w:rsidRDefault="00A25C42" w:rsidP="00A25C4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5C42">
        <w:rPr>
          <w:rFonts w:ascii="Times New Roman" w:hAnsi="Times New Roman" w:cs="Times New Roman"/>
          <w:sz w:val="24"/>
          <w:szCs w:val="24"/>
          <w:lang w:val="uk-UA"/>
        </w:rPr>
        <w:t>Залік</w:t>
      </w:r>
      <w:r w:rsidRPr="00A25C42">
        <w:rPr>
          <w:rFonts w:ascii="Times New Roman" w:hAnsi="Times New Roman" w:cs="Times New Roman"/>
          <w:sz w:val="24"/>
          <w:szCs w:val="24"/>
        </w:rPr>
        <w:t xml:space="preserve"> проводиться за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незадовільної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підсумкового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 модуля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 студента та </w:t>
      </w:r>
      <w:proofErr w:type="spellStart"/>
      <w:r w:rsidRPr="00A25C42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A25C42">
        <w:rPr>
          <w:rFonts w:ascii="Times New Roman" w:hAnsi="Times New Roman" w:cs="Times New Roman"/>
          <w:sz w:val="24"/>
          <w:szCs w:val="24"/>
        </w:rPr>
        <w:t xml:space="preserve">: </w:t>
      </w:r>
      <w:r w:rsidRPr="00A25C42">
        <w:rPr>
          <w:rFonts w:ascii="Times New Roman" w:hAnsi="Times New Roman" w:cs="Times New Roman"/>
          <w:sz w:val="24"/>
          <w:szCs w:val="24"/>
          <w:lang w:val="uk-UA"/>
        </w:rPr>
        <w:t>теоретичне питання, тести</w:t>
      </w:r>
      <w:r w:rsidRPr="00A25C42">
        <w:rPr>
          <w:rFonts w:ascii="Times New Roman" w:hAnsi="Times New Roman" w:cs="Times New Roman"/>
          <w:sz w:val="24"/>
          <w:szCs w:val="24"/>
        </w:rPr>
        <w:t xml:space="preserve">, задачу. </w:t>
      </w:r>
    </w:p>
    <w:p w:rsidR="00A25C42" w:rsidRPr="00A25C42" w:rsidRDefault="00A25C42" w:rsidP="00A25C4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25C42">
        <w:rPr>
          <w:rFonts w:ascii="Times New Roman" w:hAnsi="Times New Roman" w:cs="Times New Roman"/>
          <w:b/>
          <w:bCs/>
          <w:sz w:val="24"/>
          <w:szCs w:val="24"/>
          <w:lang w:val="uk-UA"/>
        </w:rPr>
        <w:t>Шкала оцінювання: національна та ECTS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49"/>
        <w:gridCol w:w="3676"/>
        <w:gridCol w:w="3286"/>
      </w:tblGrid>
      <w:tr w:rsidR="00A25C42" w:rsidRPr="00A25C42" w:rsidTr="002723E9">
        <w:trPr>
          <w:trHeight w:val="20"/>
          <w:jc w:val="center"/>
        </w:trPr>
        <w:tc>
          <w:tcPr>
            <w:tcW w:w="1098" w:type="pct"/>
            <w:vMerge w:val="restar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468" w:type="pct"/>
            <w:vMerge w:val="restar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A25C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3434" w:type="pct"/>
            <w:gridSpan w:val="2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національною шкалою</w:t>
            </w:r>
          </w:p>
        </w:tc>
      </w:tr>
      <w:tr w:rsidR="00A25C42" w:rsidRPr="00A25C42" w:rsidTr="002723E9">
        <w:trPr>
          <w:trHeight w:val="20"/>
          <w:jc w:val="center"/>
        </w:trPr>
        <w:tc>
          <w:tcPr>
            <w:tcW w:w="1098" w:type="pct"/>
            <w:vMerge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" w:type="pct"/>
            <w:vMerge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3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диференційованого заліку</w:t>
            </w:r>
          </w:p>
        </w:tc>
        <w:tc>
          <w:tcPr>
            <w:tcW w:w="1621" w:type="pct"/>
            <w:shd w:val="clear" w:color="auto" w:fill="auto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заліку</w:t>
            </w:r>
          </w:p>
        </w:tc>
      </w:tr>
      <w:tr w:rsidR="00A25C42" w:rsidRPr="00A25C42" w:rsidTr="002723E9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1813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відмінно  </w:t>
            </w:r>
          </w:p>
        </w:tc>
        <w:tc>
          <w:tcPr>
            <w:tcW w:w="1621" w:type="pct"/>
            <w:vMerge w:val="restar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A25C42" w:rsidRPr="00A25C42" w:rsidTr="002723E9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-89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813" w:type="pct"/>
            <w:vMerge w:val="restar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добре </w:t>
            </w:r>
          </w:p>
        </w:tc>
        <w:tc>
          <w:tcPr>
            <w:tcW w:w="1621" w:type="pct"/>
            <w:vMerge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C42" w:rsidRPr="00A25C42" w:rsidTr="002723E9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813" w:type="pct"/>
            <w:vMerge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pct"/>
            <w:vMerge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C42" w:rsidRPr="00A25C42" w:rsidTr="002723E9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-7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</w:t>
            </w:r>
          </w:p>
        </w:tc>
        <w:tc>
          <w:tcPr>
            <w:tcW w:w="1813" w:type="pct"/>
            <w:vMerge w:val="restar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задовільно </w:t>
            </w:r>
          </w:p>
        </w:tc>
        <w:tc>
          <w:tcPr>
            <w:tcW w:w="1621" w:type="pct"/>
            <w:vMerge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C42" w:rsidRPr="00A25C42" w:rsidTr="002723E9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60-6</w:t>
            </w:r>
            <w:r w:rsidRPr="00A2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</w:p>
        </w:tc>
        <w:tc>
          <w:tcPr>
            <w:tcW w:w="1813" w:type="pct"/>
            <w:vMerge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21" w:type="pct"/>
            <w:vMerge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25C42" w:rsidRPr="00A25C42" w:rsidTr="002723E9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35-59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FX</w:t>
            </w:r>
          </w:p>
        </w:tc>
        <w:tc>
          <w:tcPr>
            <w:tcW w:w="1813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1621" w:type="pct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можливістю повторного складання</w:t>
            </w:r>
          </w:p>
        </w:tc>
      </w:tr>
      <w:tr w:rsidR="00A25C42" w:rsidRPr="00A25C42" w:rsidTr="002723E9">
        <w:trPr>
          <w:trHeight w:val="20"/>
          <w:jc w:val="center"/>
        </w:trPr>
        <w:tc>
          <w:tcPr>
            <w:tcW w:w="109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0-34</w:t>
            </w:r>
          </w:p>
        </w:tc>
        <w:tc>
          <w:tcPr>
            <w:tcW w:w="468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F</w:t>
            </w:r>
          </w:p>
        </w:tc>
        <w:tc>
          <w:tcPr>
            <w:tcW w:w="1813" w:type="pct"/>
            <w:vAlign w:val="center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1621" w:type="pct"/>
          </w:tcPr>
          <w:p w:rsidR="00A25C42" w:rsidRPr="00A25C42" w:rsidRDefault="00A25C42" w:rsidP="002723E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25C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0171"/>
      </w:tblGrid>
      <w:tr w:rsidR="00016684" w:rsidRPr="004130ED" w:rsidTr="008362B0">
        <w:tc>
          <w:tcPr>
            <w:tcW w:w="10171" w:type="dxa"/>
          </w:tcPr>
          <w:p w:rsidR="00016684" w:rsidRPr="00EA1C93" w:rsidRDefault="00A25C42" w:rsidP="00F01F07">
            <w:pPr>
              <w:tabs>
                <w:tab w:val="left" w:pos="3138"/>
              </w:tabs>
              <w:ind w:left="142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10. </w:t>
            </w:r>
            <w:r w:rsidR="00785967" w:rsidRPr="00EA1C9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br w:type="page"/>
            </w:r>
            <w:r w:rsidR="00016684" w:rsidRPr="00EA1C9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Політика курсу</w:t>
            </w:r>
            <w:r w:rsidR="00FD13B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35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 </w:t>
            </w:r>
            <w:r w:rsidR="00F01F07" w:rsidRPr="00F01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«Облік і аналіз </w:t>
            </w:r>
            <w:r w:rsidR="00F01F07" w:rsidRPr="00F01F07">
              <w:rPr>
                <w:rStyle w:val="rvts0"/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інвестиційної діяльності</w:t>
            </w:r>
            <w:r w:rsidR="00F01F07" w:rsidRPr="00F01F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016684" w:rsidRPr="00FD722B" w:rsidTr="008362B0">
        <w:tc>
          <w:tcPr>
            <w:tcW w:w="10171" w:type="dxa"/>
          </w:tcPr>
          <w:p w:rsidR="00C645AA" w:rsidRDefault="00EA1C93" w:rsidP="004C679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Дотримання академічної доброчесності здобувачами освіти передбачає: </w:t>
            </w:r>
          </w:p>
          <w:p w:rsidR="00C645AA" w:rsidRDefault="00667E15" w:rsidP="00C645A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Самостійне виконання навчальних завдань, завдань поточного та підсумкового</w:t>
            </w:r>
            <w:r w:rsid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      </w:r>
          </w:p>
          <w:p w:rsidR="00C645AA" w:rsidRDefault="00667E15" w:rsidP="00C645A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Посилання на джерела інформації у разі використання ідей, розробок, тверджень, відомостей; Дотримання норм законодавства про авторське право і суміжні права;</w:t>
            </w:r>
          </w:p>
          <w:p w:rsidR="00016684" w:rsidRPr="004C6796" w:rsidRDefault="00667E15" w:rsidP="00C645AA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Надання достовірної інформації про результати власної (наукової, творчої) діяльності, використані методики досліджень і джерела інформації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  <w:r w:rsidR="004C6796" w:rsidRPr="004C679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785967" w:rsidRDefault="00785967" w:rsidP="0078596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6969C4" w:rsidRPr="00B23926" w:rsidRDefault="006969C4" w:rsidP="00785967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7F9848F6"/>
    <w:lvl w:ilvl="0" w:tplc="93C0D5DC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71E1"/>
    <w:multiLevelType w:val="hybridMultilevel"/>
    <w:tmpl w:val="7F9848F6"/>
    <w:lvl w:ilvl="0" w:tplc="93C0D5DC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941DB"/>
    <w:multiLevelType w:val="hybridMultilevel"/>
    <w:tmpl w:val="1B389C3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D2A30"/>
    <w:multiLevelType w:val="hybridMultilevel"/>
    <w:tmpl w:val="7F9848F6"/>
    <w:lvl w:ilvl="0" w:tplc="93C0D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947560"/>
    <w:multiLevelType w:val="hybridMultilevel"/>
    <w:tmpl w:val="BE02C38A"/>
    <w:lvl w:ilvl="0" w:tplc="9A88D700">
      <w:start w:val="10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0DCE"/>
    <w:rsid w:val="000161E2"/>
    <w:rsid w:val="00016684"/>
    <w:rsid w:val="00034DCB"/>
    <w:rsid w:val="00036CD1"/>
    <w:rsid w:val="00042C26"/>
    <w:rsid w:val="00074F9B"/>
    <w:rsid w:val="000836A9"/>
    <w:rsid w:val="00086275"/>
    <w:rsid w:val="00095E9F"/>
    <w:rsid w:val="000C4F2B"/>
    <w:rsid w:val="000F4B4F"/>
    <w:rsid w:val="000F6F46"/>
    <w:rsid w:val="001112B4"/>
    <w:rsid w:val="00132747"/>
    <w:rsid w:val="00150361"/>
    <w:rsid w:val="00172845"/>
    <w:rsid w:val="0018684E"/>
    <w:rsid w:val="001967CA"/>
    <w:rsid w:val="00196A23"/>
    <w:rsid w:val="001B6D7A"/>
    <w:rsid w:val="001E7360"/>
    <w:rsid w:val="001F1E5B"/>
    <w:rsid w:val="0021592F"/>
    <w:rsid w:val="0022252A"/>
    <w:rsid w:val="002363CD"/>
    <w:rsid w:val="00253408"/>
    <w:rsid w:val="002723E9"/>
    <w:rsid w:val="002B0109"/>
    <w:rsid w:val="002D1EF6"/>
    <w:rsid w:val="002F78B3"/>
    <w:rsid w:val="0031475D"/>
    <w:rsid w:val="00350C00"/>
    <w:rsid w:val="00376E8F"/>
    <w:rsid w:val="003C6946"/>
    <w:rsid w:val="003D0C96"/>
    <w:rsid w:val="003F040B"/>
    <w:rsid w:val="004130ED"/>
    <w:rsid w:val="004257E7"/>
    <w:rsid w:val="004277CC"/>
    <w:rsid w:val="00485325"/>
    <w:rsid w:val="00492986"/>
    <w:rsid w:val="00492E2E"/>
    <w:rsid w:val="004C6796"/>
    <w:rsid w:val="004D1D91"/>
    <w:rsid w:val="004F0AAE"/>
    <w:rsid w:val="005150B8"/>
    <w:rsid w:val="00526D07"/>
    <w:rsid w:val="00526FC5"/>
    <w:rsid w:val="00531D52"/>
    <w:rsid w:val="00562AD9"/>
    <w:rsid w:val="00574656"/>
    <w:rsid w:val="00574812"/>
    <w:rsid w:val="005957BD"/>
    <w:rsid w:val="00595B24"/>
    <w:rsid w:val="005A17EE"/>
    <w:rsid w:val="005B7405"/>
    <w:rsid w:val="005E50F9"/>
    <w:rsid w:val="005F3615"/>
    <w:rsid w:val="00605949"/>
    <w:rsid w:val="00641539"/>
    <w:rsid w:val="00652C97"/>
    <w:rsid w:val="006658D5"/>
    <w:rsid w:val="00667E15"/>
    <w:rsid w:val="006969C4"/>
    <w:rsid w:val="006A1236"/>
    <w:rsid w:val="006B2511"/>
    <w:rsid w:val="006B51CA"/>
    <w:rsid w:val="006B5B39"/>
    <w:rsid w:val="006F047C"/>
    <w:rsid w:val="00721D66"/>
    <w:rsid w:val="00753765"/>
    <w:rsid w:val="00766C2C"/>
    <w:rsid w:val="00776CFE"/>
    <w:rsid w:val="00785967"/>
    <w:rsid w:val="007A20A8"/>
    <w:rsid w:val="007B1345"/>
    <w:rsid w:val="007B2E58"/>
    <w:rsid w:val="007D2A62"/>
    <w:rsid w:val="007D4C70"/>
    <w:rsid w:val="007D6050"/>
    <w:rsid w:val="007E2C35"/>
    <w:rsid w:val="00817CB5"/>
    <w:rsid w:val="008362B0"/>
    <w:rsid w:val="00837EF1"/>
    <w:rsid w:val="00844AC7"/>
    <w:rsid w:val="008529C4"/>
    <w:rsid w:val="008555BB"/>
    <w:rsid w:val="00860EF1"/>
    <w:rsid w:val="008649B6"/>
    <w:rsid w:val="0087443C"/>
    <w:rsid w:val="00885523"/>
    <w:rsid w:val="00894542"/>
    <w:rsid w:val="008A6678"/>
    <w:rsid w:val="008B543A"/>
    <w:rsid w:val="008B657D"/>
    <w:rsid w:val="008D13E8"/>
    <w:rsid w:val="008D23D4"/>
    <w:rsid w:val="009142E6"/>
    <w:rsid w:val="00925ACC"/>
    <w:rsid w:val="00935BD5"/>
    <w:rsid w:val="009412D0"/>
    <w:rsid w:val="0095492F"/>
    <w:rsid w:val="00990DCE"/>
    <w:rsid w:val="009D029E"/>
    <w:rsid w:val="009D31F3"/>
    <w:rsid w:val="009F4B44"/>
    <w:rsid w:val="00A10228"/>
    <w:rsid w:val="00A25C42"/>
    <w:rsid w:val="00A54F46"/>
    <w:rsid w:val="00A80CF3"/>
    <w:rsid w:val="00A97E43"/>
    <w:rsid w:val="00AA54DC"/>
    <w:rsid w:val="00AC1BBE"/>
    <w:rsid w:val="00AE757F"/>
    <w:rsid w:val="00AF6B29"/>
    <w:rsid w:val="00B23926"/>
    <w:rsid w:val="00B379D8"/>
    <w:rsid w:val="00B439BC"/>
    <w:rsid w:val="00B44B9B"/>
    <w:rsid w:val="00B65691"/>
    <w:rsid w:val="00B73B50"/>
    <w:rsid w:val="00B86B2B"/>
    <w:rsid w:val="00BA5E52"/>
    <w:rsid w:val="00BC2E5D"/>
    <w:rsid w:val="00BC708D"/>
    <w:rsid w:val="00BD68ED"/>
    <w:rsid w:val="00BF2AB7"/>
    <w:rsid w:val="00C10F42"/>
    <w:rsid w:val="00C162A8"/>
    <w:rsid w:val="00C422BD"/>
    <w:rsid w:val="00C61C12"/>
    <w:rsid w:val="00C63644"/>
    <w:rsid w:val="00C645AA"/>
    <w:rsid w:val="00C85185"/>
    <w:rsid w:val="00C9173E"/>
    <w:rsid w:val="00D0519E"/>
    <w:rsid w:val="00D35543"/>
    <w:rsid w:val="00D45A6C"/>
    <w:rsid w:val="00D466BB"/>
    <w:rsid w:val="00D552BE"/>
    <w:rsid w:val="00D8629C"/>
    <w:rsid w:val="00D873C9"/>
    <w:rsid w:val="00D93677"/>
    <w:rsid w:val="00D96321"/>
    <w:rsid w:val="00DB3B9B"/>
    <w:rsid w:val="00DC58F3"/>
    <w:rsid w:val="00DC63BF"/>
    <w:rsid w:val="00DE2A08"/>
    <w:rsid w:val="00E04878"/>
    <w:rsid w:val="00E064E9"/>
    <w:rsid w:val="00E11C22"/>
    <w:rsid w:val="00E601CD"/>
    <w:rsid w:val="00E7470D"/>
    <w:rsid w:val="00EA1C93"/>
    <w:rsid w:val="00EA2C2A"/>
    <w:rsid w:val="00EB15CC"/>
    <w:rsid w:val="00EB1606"/>
    <w:rsid w:val="00EB2741"/>
    <w:rsid w:val="00EB53D0"/>
    <w:rsid w:val="00EC7B6A"/>
    <w:rsid w:val="00ED219D"/>
    <w:rsid w:val="00EE010B"/>
    <w:rsid w:val="00EF1AEC"/>
    <w:rsid w:val="00EF6437"/>
    <w:rsid w:val="00EF7870"/>
    <w:rsid w:val="00F01F07"/>
    <w:rsid w:val="00F20C81"/>
    <w:rsid w:val="00F626DA"/>
    <w:rsid w:val="00F92B58"/>
    <w:rsid w:val="00FA3048"/>
    <w:rsid w:val="00FB256F"/>
    <w:rsid w:val="00FB32B7"/>
    <w:rsid w:val="00FD13B9"/>
    <w:rsid w:val="00FD7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</w:style>
  <w:style w:type="paragraph" w:styleId="1">
    <w:name w:val="heading 1"/>
    <w:basedOn w:val="a"/>
    <w:next w:val="a"/>
    <w:link w:val="10"/>
    <w:uiPriority w:val="9"/>
    <w:qFormat/>
    <w:rsid w:val="00FB25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5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2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DB3B9B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m-6439367313680690572xfm47050603">
    <w:name w:val="m_-6439367313680690572xfm_47050603"/>
    <w:basedOn w:val="a0"/>
    <w:rsid w:val="00595B24"/>
  </w:style>
  <w:style w:type="character" w:styleId="a7">
    <w:name w:val="Strong"/>
    <w:uiPriority w:val="22"/>
    <w:qFormat/>
    <w:rsid w:val="007B1345"/>
    <w:rPr>
      <w:b/>
      <w:bCs/>
    </w:rPr>
  </w:style>
  <w:style w:type="character" w:customStyle="1" w:styleId="rvts0">
    <w:name w:val="rvts0"/>
    <w:basedOn w:val="a0"/>
    <w:rsid w:val="007B1345"/>
  </w:style>
  <w:style w:type="paragraph" w:customStyle="1" w:styleId="11">
    <w:name w:val="Заголовок 11"/>
    <w:basedOn w:val="a"/>
    <w:uiPriority w:val="1"/>
    <w:qFormat/>
    <w:rsid w:val="007B1345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rsid w:val="00DB3B9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rsid w:val="00DB3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3B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2">
    <w:name w:val="Font Style62"/>
    <w:rsid w:val="00DB3B9B"/>
    <w:rPr>
      <w:rFonts w:ascii="Arial" w:hAnsi="Arial" w:cs="Arial"/>
      <w:sz w:val="26"/>
      <w:szCs w:val="26"/>
    </w:rPr>
  </w:style>
  <w:style w:type="paragraph" w:customStyle="1" w:styleId="Style21">
    <w:name w:val="Style21"/>
    <w:basedOn w:val="a"/>
    <w:rsid w:val="00DB3B9B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DB3B9B"/>
    <w:rPr>
      <w:rFonts w:ascii="Arial" w:hAnsi="Arial" w:cs="Arial"/>
      <w:sz w:val="26"/>
      <w:szCs w:val="26"/>
    </w:rPr>
  </w:style>
  <w:style w:type="paragraph" w:customStyle="1" w:styleId="Style20">
    <w:name w:val="Style20"/>
    <w:basedOn w:val="a"/>
    <w:rsid w:val="00DB3B9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C162A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162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84">
    <w:name w:val="Font Style384"/>
    <w:basedOn w:val="a0"/>
    <w:rsid w:val="00C162A8"/>
    <w:rPr>
      <w:rFonts w:ascii="Times New Roman" w:hAnsi="Times New Roman" w:cs="Times New Roman"/>
      <w:sz w:val="18"/>
      <w:szCs w:val="18"/>
    </w:rPr>
  </w:style>
  <w:style w:type="character" w:styleId="aa">
    <w:name w:val="Hyperlink"/>
    <w:uiPriority w:val="99"/>
    <w:rsid w:val="00C162A8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C162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">
    <w:name w:val="Основной текст (8)"/>
    <w:uiPriority w:val="99"/>
    <w:rsid w:val="002F78B3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paragraph" w:customStyle="1" w:styleId="Style128">
    <w:name w:val="Style128"/>
    <w:basedOn w:val="a"/>
    <w:rsid w:val="002F78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6">
    <w:name w:val="ft26"/>
    <w:basedOn w:val="a0"/>
    <w:rsid w:val="009412D0"/>
  </w:style>
  <w:style w:type="character" w:customStyle="1" w:styleId="rvts15">
    <w:name w:val="rvts15"/>
    <w:basedOn w:val="a0"/>
    <w:rsid w:val="009412D0"/>
  </w:style>
  <w:style w:type="character" w:customStyle="1" w:styleId="3">
    <w:name w:val="Основной текст (3)_"/>
    <w:link w:val="31"/>
    <w:rsid w:val="009412D0"/>
    <w:rPr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412D0"/>
    <w:pPr>
      <w:shd w:val="clear" w:color="auto" w:fill="FFFFFF"/>
      <w:spacing w:after="60" w:line="240" w:lineRule="atLeast"/>
      <w:ind w:hanging="360"/>
      <w:jc w:val="both"/>
    </w:pPr>
    <w:rPr>
      <w:sz w:val="18"/>
      <w:szCs w:val="18"/>
    </w:rPr>
  </w:style>
  <w:style w:type="character" w:customStyle="1" w:styleId="rvts9">
    <w:name w:val="rvts9"/>
    <w:basedOn w:val="a0"/>
    <w:rsid w:val="007D2A62"/>
  </w:style>
  <w:style w:type="character" w:customStyle="1" w:styleId="FontStyle">
    <w:name w:val="Font Style"/>
    <w:rsid w:val="007D2A62"/>
    <w:rPr>
      <w:rFonts w:cs="Courier New"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D35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B25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7">
    <w:name w:val="rvps7"/>
    <w:basedOn w:val="a"/>
    <w:rsid w:val="0025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253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F0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7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prepod</cp:lastModifiedBy>
  <cp:revision>138</cp:revision>
  <cp:lastPrinted>2020-02-26T08:20:00Z</cp:lastPrinted>
  <dcterms:created xsi:type="dcterms:W3CDTF">2020-08-13T18:01:00Z</dcterms:created>
  <dcterms:modified xsi:type="dcterms:W3CDTF">2020-11-30T08:53:00Z</dcterms:modified>
</cp:coreProperties>
</file>