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E8" w:rsidRPr="00126316" w:rsidRDefault="00532FE8" w:rsidP="00532FE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532FE8" w:rsidRPr="00126316" w:rsidRDefault="00532FE8" w:rsidP="00532FE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НАЦІОНАЛЬНИЙ УНІВЕРСИТЕТ «ЗАПОРІЗЬКА ПОЛІТЕХНІКА»</w:t>
      </w:r>
    </w:p>
    <w:p w:rsidR="00532FE8" w:rsidRPr="00126316" w:rsidRDefault="00532FE8" w:rsidP="00532FE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2FE8" w:rsidRPr="00126316" w:rsidRDefault="00532FE8" w:rsidP="00532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Кафедра</w:t>
      </w: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__________________</w:t>
      </w:r>
      <w:r w:rsidRPr="0012631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ОБЛІК І ОПОДАТКУВАННЯ</w:t>
      </w: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____________________</w:t>
      </w:r>
    </w:p>
    <w:p w:rsidR="00532FE8" w:rsidRPr="00126316" w:rsidRDefault="00532FE8" w:rsidP="00532F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кафедри)</w:t>
      </w:r>
    </w:p>
    <w:p w:rsidR="00532FE8" w:rsidRPr="00126316" w:rsidRDefault="00532FE8" w:rsidP="00532F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2FE8" w:rsidRPr="00126316" w:rsidRDefault="00532FE8" w:rsidP="00532F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2FE8" w:rsidRPr="00126316" w:rsidRDefault="00532FE8" w:rsidP="00532FE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2FE8" w:rsidRPr="00126316" w:rsidRDefault="00532FE8" w:rsidP="00532FE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>СИЛАБУС НАВЧАЛЬНОЇ ДИСЦИПЛІНИ</w:t>
      </w:r>
    </w:p>
    <w:p w:rsidR="00532FE8" w:rsidRDefault="00532FE8" w:rsidP="00532F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____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</w:t>
      </w:r>
      <w:r w:rsidRPr="00532FE8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_                </w:t>
      </w:r>
      <w:r w:rsidRPr="0074476C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Бухгалтерський облік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</w:t>
      </w:r>
      <w:r w:rsidR="0074476C">
        <w:rPr>
          <w:rFonts w:ascii="Times New Roman" w:hAnsi="Times New Roman" w:cs="Times New Roman"/>
          <w:bCs/>
          <w:sz w:val="24"/>
          <w:szCs w:val="24"/>
          <w:lang w:val="uk-UA"/>
        </w:rPr>
        <w:t>___</w:t>
      </w:r>
    </w:p>
    <w:p w:rsidR="00532FE8" w:rsidRPr="00126316" w:rsidRDefault="00532FE8" w:rsidP="00532F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(назва навчальної дисципліни)</w:t>
      </w:r>
    </w:p>
    <w:p w:rsidR="00532FE8" w:rsidRPr="00126316" w:rsidRDefault="00532FE8" w:rsidP="00532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2FE8" w:rsidRPr="00532FE8" w:rsidRDefault="00532FE8" w:rsidP="00532F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Pr="0012631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Фінанси і кредит</w:t>
      </w:r>
      <w:r w:rsidRPr="0012631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2FE8" w:rsidRPr="00126316" w:rsidRDefault="00532FE8" w:rsidP="00532F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(назва освітньої програми)</w:t>
      </w:r>
    </w:p>
    <w:p w:rsidR="00532FE8" w:rsidRPr="00126316" w:rsidRDefault="00532FE8" w:rsidP="00532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FE8" w:rsidRPr="00126316" w:rsidRDefault="00532FE8" w:rsidP="00532F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>Спеціальність: 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072 «Фінанси, банківська справа та страхування</w:t>
      </w:r>
      <w:r w:rsidRPr="00126316">
        <w:rPr>
          <w:rFonts w:ascii="Times New Roman" w:hAnsi="Times New Roman" w:cs="Times New Roman"/>
          <w:sz w:val="24"/>
          <w:szCs w:val="24"/>
          <w:u w:val="single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532FE8" w:rsidRPr="00126316" w:rsidRDefault="00532FE8" w:rsidP="00532F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спеціальності)</w:t>
      </w:r>
    </w:p>
    <w:p w:rsidR="00532FE8" w:rsidRPr="00126316" w:rsidRDefault="00532FE8" w:rsidP="00532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2FE8" w:rsidRPr="00126316" w:rsidRDefault="00532FE8" w:rsidP="00532F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>Галузь знань: _______</w:t>
      </w:r>
      <w:r w:rsidRPr="00126316">
        <w:rPr>
          <w:rFonts w:ascii="Times New Roman" w:hAnsi="Times New Roman" w:cs="Times New Roman"/>
          <w:sz w:val="24"/>
          <w:szCs w:val="24"/>
          <w:u w:val="single"/>
          <w:lang w:val="uk-UA"/>
        </w:rPr>
        <w:t>07 «Управління та адміністрування»</w:t>
      </w:r>
      <w:r w:rsidRPr="00126316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532FE8" w:rsidRPr="00126316" w:rsidRDefault="00532FE8" w:rsidP="00532F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галузі знань)</w:t>
      </w:r>
    </w:p>
    <w:p w:rsidR="00532FE8" w:rsidRPr="00126316" w:rsidRDefault="00532FE8" w:rsidP="00532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2FE8" w:rsidRPr="00126316" w:rsidRDefault="00532FE8" w:rsidP="00532F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proofErr w:type="spellStart"/>
      <w:r w:rsidRPr="00126316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бакалавр</w:t>
      </w:r>
      <w:proofErr w:type="spellEnd"/>
      <w:r w:rsidRPr="00126316">
        <w:rPr>
          <w:rFonts w:ascii="Times New Roman" w:hAnsi="Times New Roman" w:cs="Times New Roman"/>
          <w:sz w:val="24"/>
          <w:szCs w:val="24"/>
          <w:lang w:val="uk-UA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532FE8" w:rsidRPr="00126316" w:rsidRDefault="00532FE8" w:rsidP="00532F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126316">
        <w:rPr>
          <w:rFonts w:ascii="Times New Roman" w:hAnsi="Times New Roman" w:cs="Times New Roman"/>
          <w:bCs/>
          <w:sz w:val="24"/>
          <w:szCs w:val="24"/>
          <w:lang w:val="uk-UA"/>
        </w:rPr>
        <w:t>(назва ступеня вищої освіти)</w:t>
      </w:r>
    </w:p>
    <w:p w:rsidR="00532FE8" w:rsidRPr="00126316" w:rsidRDefault="00532FE8" w:rsidP="00532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2FE8" w:rsidRPr="00126316" w:rsidRDefault="00532FE8" w:rsidP="00532F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2FE8" w:rsidRPr="00126316" w:rsidRDefault="00532FE8" w:rsidP="00532F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2FE8" w:rsidRPr="00126316" w:rsidRDefault="00532FE8" w:rsidP="00532F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2FE8" w:rsidRPr="00126316" w:rsidRDefault="00532FE8" w:rsidP="00532F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2FE8" w:rsidRPr="00126316" w:rsidRDefault="00532FE8" w:rsidP="00532FE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32FE8" w:rsidRPr="00126316" w:rsidTr="00F83A8C">
        <w:tc>
          <w:tcPr>
            <w:tcW w:w="4785" w:type="dxa"/>
          </w:tcPr>
          <w:p w:rsidR="00532FE8" w:rsidRPr="00126316" w:rsidRDefault="00532FE8" w:rsidP="00F83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532FE8" w:rsidRPr="00126316" w:rsidRDefault="00532FE8" w:rsidP="00F83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532FE8" w:rsidRPr="000C12EA" w:rsidRDefault="000C12EA" w:rsidP="00F83A8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</w:t>
            </w:r>
            <w:r w:rsidR="00532FE8" w:rsidRPr="000C12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</w:t>
            </w:r>
            <w:r w:rsidRPr="000C12E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«Облік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</w:t>
            </w:r>
          </w:p>
          <w:p w:rsidR="00532FE8" w:rsidRPr="00126316" w:rsidRDefault="00532FE8" w:rsidP="00F83A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532FE8" w:rsidRPr="00126316" w:rsidRDefault="00532FE8" w:rsidP="00F83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2FE8" w:rsidRPr="00126316" w:rsidRDefault="000C12EA" w:rsidP="00F83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2  від  26 серпня 2020 </w:t>
            </w:r>
            <w:r w:rsidR="00532FE8"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</w:tbl>
    <w:p w:rsidR="00532FE8" w:rsidRPr="00126316" w:rsidRDefault="00532FE8" w:rsidP="00532F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2FE8" w:rsidRPr="00126316" w:rsidRDefault="00532FE8" w:rsidP="00532F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2FE8" w:rsidRPr="00126316" w:rsidRDefault="00532FE8" w:rsidP="00532F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2FE8" w:rsidRPr="00126316" w:rsidRDefault="00532FE8" w:rsidP="00532F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2FE8" w:rsidRPr="00126316" w:rsidRDefault="00532FE8" w:rsidP="00532FE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32FE8" w:rsidRPr="00126316" w:rsidRDefault="00532FE8" w:rsidP="00532FE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6316">
        <w:rPr>
          <w:rFonts w:ascii="Times New Roman" w:hAnsi="Times New Roman" w:cs="Times New Roman"/>
          <w:sz w:val="24"/>
          <w:szCs w:val="24"/>
          <w:lang w:val="uk-UA"/>
        </w:rPr>
        <w:t>м. Запоріжжя 2020 р.</w:t>
      </w: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26316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1304"/>
        <w:gridCol w:w="2200"/>
        <w:gridCol w:w="2151"/>
        <w:gridCol w:w="2722"/>
        <w:gridCol w:w="1760"/>
      </w:tblGrid>
      <w:tr w:rsidR="00532FE8" w:rsidRPr="00126316" w:rsidTr="00F83A8C">
        <w:tc>
          <w:tcPr>
            <w:tcW w:w="10137" w:type="dxa"/>
            <w:gridSpan w:val="5"/>
          </w:tcPr>
          <w:p w:rsidR="00532FE8" w:rsidRPr="00126316" w:rsidRDefault="00532FE8" w:rsidP="00F83A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532FE8" w:rsidRPr="003B7055" w:rsidTr="00F83A8C">
        <w:tc>
          <w:tcPr>
            <w:tcW w:w="3504" w:type="dxa"/>
            <w:gridSpan w:val="2"/>
          </w:tcPr>
          <w:p w:rsidR="00532FE8" w:rsidRPr="00126316" w:rsidRDefault="00532FE8" w:rsidP="00F83A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633" w:type="dxa"/>
            <w:gridSpan w:val="3"/>
          </w:tcPr>
          <w:p w:rsidR="00532FE8" w:rsidRPr="00126316" w:rsidRDefault="00532FE8" w:rsidP="00F83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«Бухгалтерський облік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відповідає робочому навчальному плану, код з освітньої програми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ППН 10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обов’язкова.</w:t>
            </w:r>
          </w:p>
        </w:tc>
      </w:tr>
      <w:tr w:rsidR="00532FE8" w:rsidRPr="00126316" w:rsidTr="00F83A8C">
        <w:tc>
          <w:tcPr>
            <w:tcW w:w="3504" w:type="dxa"/>
            <w:gridSpan w:val="2"/>
          </w:tcPr>
          <w:p w:rsidR="00532FE8" w:rsidRPr="00126316" w:rsidRDefault="00532FE8" w:rsidP="00F83A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633" w:type="dxa"/>
            <w:gridSpan w:val="3"/>
          </w:tcPr>
          <w:p w:rsidR="00532FE8" w:rsidRPr="00126316" w:rsidRDefault="00532FE8" w:rsidP="00F83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бакаларський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рівень</w:t>
            </w:r>
          </w:p>
        </w:tc>
      </w:tr>
      <w:tr w:rsidR="00532FE8" w:rsidRPr="003B7055" w:rsidTr="00F83A8C">
        <w:tc>
          <w:tcPr>
            <w:tcW w:w="3504" w:type="dxa"/>
            <w:gridSpan w:val="2"/>
          </w:tcPr>
          <w:p w:rsidR="00532FE8" w:rsidRPr="00126316" w:rsidRDefault="00532FE8" w:rsidP="00F83A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633" w:type="dxa"/>
            <w:gridSpan w:val="3"/>
          </w:tcPr>
          <w:p w:rsidR="00532FE8" w:rsidRPr="00126316" w:rsidRDefault="00532FE8" w:rsidP="00F83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Візіренко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Вікторівна, </w:t>
            </w:r>
            <w:proofErr w:type="spellStart"/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 кафедри обліку і аудиту, доцент кафедри обліку і оподаткування</w:t>
            </w:r>
          </w:p>
        </w:tc>
      </w:tr>
      <w:tr w:rsidR="00532FE8" w:rsidRPr="00126316" w:rsidTr="00F83A8C">
        <w:tc>
          <w:tcPr>
            <w:tcW w:w="3504" w:type="dxa"/>
            <w:gridSpan w:val="2"/>
          </w:tcPr>
          <w:p w:rsidR="00532FE8" w:rsidRPr="00126316" w:rsidRDefault="00532FE8" w:rsidP="00F83A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633" w:type="dxa"/>
            <w:gridSpan w:val="3"/>
          </w:tcPr>
          <w:p w:rsidR="00532FE8" w:rsidRPr="00126316" w:rsidRDefault="00532FE8" w:rsidP="00F83A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кафедри:</w:t>
            </w:r>
            <w:r w:rsidRPr="00126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+380(61)7698286</w:t>
            </w:r>
          </w:p>
          <w:p w:rsidR="00532FE8" w:rsidRPr="00126316" w:rsidRDefault="00532FE8" w:rsidP="00F83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31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1263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12631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263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12631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263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26316">
              <w:rPr>
                <w:rFonts w:ascii="Times New Roman" w:hAnsi="Times New Roman"/>
                <w:sz w:val="24"/>
                <w:szCs w:val="24"/>
                <w:lang w:val="en-US"/>
              </w:rPr>
              <w:t>vizirenko</w:t>
            </w:r>
            <w:proofErr w:type="spellEnd"/>
            <w:r w:rsidRPr="00126316">
              <w:rPr>
                <w:rFonts w:ascii="Times New Roman" w:hAnsi="Times New Roman"/>
                <w:sz w:val="24"/>
                <w:szCs w:val="24"/>
                <w:lang w:val="uk-UA"/>
              </w:rPr>
              <w:t>@ukr.net</w:t>
            </w:r>
          </w:p>
        </w:tc>
      </w:tr>
      <w:tr w:rsidR="00532FE8" w:rsidRPr="00126316" w:rsidTr="00F83A8C">
        <w:tc>
          <w:tcPr>
            <w:tcW w:w="3504" w:type="dxa"/>
            <w:gridSpan w:val="2"/>
          </w:tcPr>
          <w:p w:rsidR="00532FE8" w:rsidRPr="00126316" w:rsidRDefault="00532FE8" w:rsidP="00F83A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633" w:type="dxa"/>
            <w:gridSpan w:val="3"/>
          </w:tcPr>
          <w:p w:rsidR="00532FE8" w:rsidRPr="00126316" w:rsidRDefault="00532FE8" w:rsidP="00F83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232</w:t>
            </w:r>
          </w:p>
        </w:tc>
      </w:tr>
      <w:tr w:rsidR="00532FE8" w:rsidRPr="00126316" w:rsidTr="00F83A8C">
        <w:tc>
          <w:tcPr>
            <w:tcW w:w="3504" w:type="dxa"/>
            <w:gridSpan w:val="2"/>
          </w:tcPr>
          <w:p w:rsidR="00532FE8" w:rsidRPr="00126316" w:rsidRDefault="00532FE8" w:rsidP="00F83A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633" w:type="dxa"/>
            <w:gridSpan w:val="3"/>
          </w:tcPr>
          <w:p w:rsidR="00532FE8" w:rsidRPr="00126316" w:rsidRDefault="00532FE8" w:rsidP="00F83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годин – 120, кредитів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4, розподіл годин (лекції – 28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чні – 14, самостійна робота – 78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</w:p>
          <w:p w:rsidR="00532FE8" w:rsidRPr="00126316" w:rsidRDefault="00532FE8" w:rsidP="00F83A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контролю – залік</w:t>
            </w: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32FE8" w:rsidRPr="00126316" w:rsidTr="00F83A8C">
        <w:tc>
          <w:tcPr>
            <w:tcW w:w="3504" w:type="dxa"/>
            <w:gridSpan w:val="2"/>
          </w:tcPr>
          <w:p w:rsidR="00532FE8" w:rsidRPr="00126316" w:rsidRDefault="00532FE8" w:rsidP="00F83A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633" w:type="dxa"/>
            <w:gridSpan w:val="3"/>
          </w:tcPr>
          <w:p w:rsidR="00532FE8" w:rsidRPr="00126316" w:rsidRDefault="00532FE8" w:rsidP="00F83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532FE8" w:rsidRPr="00126316" w:rsidTr="00F83A8C">
        <w:tc>
          <w:tcPr>
            <w:tcW w:w="10137" w:type="dxa"/>
            <w:gridSpan w:val="5"/>
          </w:tcPr>
          <w:p w:rsidR="00532FE8" w:rsidRPr="00126316" w:rsidRDefault="00532FE8" w:rsidP="00F83A8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26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126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126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126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532FE8" w:rsidRPr="003B7055" w:rsidTr="00F83A8C">
        <w:tc>
          <w:tcPr>
            <w:tcW w:w="10137" w:type="dxa"/>
            <w:gridSpan w:val="5"/>
          </w:tcPr>
          <w:p w:rsidR="003B7055" w:rsidRPr="003B7055" w:rsidRDefault="003B7055" w:rsidP="00F83A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Пререквізіти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Мікроекономіка, Фінанси, Макроекономіка, Економіка підприємства, Регіональна економіка, Фінансові основи ціноутворення, Місцеві фінанси, Гроші та кредит,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532FE8" w:rsidRPr="00E427E7" w:rsidRDefault="003B7055" w:rsidP="00F83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 w:rsidR="00E427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Фінансовий </w:t>
            </w:r>
            <w:proofErr w:type="spellStart"/>
            <w:r w:rsidR="00E427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контролінг</w:t>
            </w:r>
            <w:proofErr w:type="spellEnd"/>
            <w:r w:rsidR="00E427E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сфері бізнесу,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Фінанси підприємств, </w:t>
            </w:r>
            <w:r w:rsidR="00E427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праці та соціально-трудові відносини, Фінансовий аналіз, Інвестування, Фінансова діяльність суб’єктів господарювання.</w:t>
            </w:r>
          </w:p>
        </w:tc>
      </w:tr>
      <w:tr w:rsidR="00532FE8" w:rsidRPr="00126316" w:rsidTr="00F83A8C">
        <w:tc>
          <w:tcPr>
            <w:tcW w:w="10137" w:type="dxa"/>
            <w:gridSpan w:val="5"/>
          </w:tcPr>
          <w:p w:rsidR="00532FE8" w:rsidRPr="00126316" w:rsidRDefault="00532FE8" w:rsidP="00F83A8C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126316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532FE8" w:rsidRPr="00126316" w:rsidTr="00F83A8C">
        <w:tc>
          <w:tcPr>
            <w:tcW w:w="10137" w:type="dxa"/>
            <w:gridSpan w:val="5"/>
          </w:tcPr>
          <w:p w:rsidR="00EA6F1B" w:rsidRPr="00EA6F1B" w:rsidRDefault="00EA6F1B" w:rsidP="00F83A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фінансисту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неможливо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обійтися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базовими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податкового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Оволодіння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зазначеними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питаннями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дозволить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систематизувати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аналізувати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виявляти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резерви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8C2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2FE8" w:rsidRPr="006B5F19" w:rsidRDefault="00532FE8" w:rsidP="00F83A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5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результаті вивчення навчальної дисципліни здобувачі вищої освіти повинні отримати:</w:t>
            </w:r>
          </w:p>
          <w:p w:rsidR="00532FE8" w:rsidRPr="00126316" w:rsidRDefault="00532FE8" w:rsidP="00F83A8C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1)</w:t>
            </w:r>
            <w:r w:rsidRPr="001263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26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компетентності:</w:t>
            </w:r>
          </w:p>
          <w:p w:rsidR="00EA6F1B" w:rsidRPr="00EA6F1B" w:rsidRDefault="00EA6F1B" w:rsidP="00EA6F1B">
            <w:pPr>
              <w:pStyle w:val="Default"/>
              <w:jc w:val="both"/>
              <w:rPr>
                <w:lang w:val="uk-UA"/>
              </w:rPr>
            </w:pPr>
            <w:r w:rsidRPr="00EA6F1B">
              <w:t xml:space="preserve">- </w:t>
            </w:r>
            <w:r w:rsidR="0068203E">
              <w:rPr>
                <w:lang w:val="uk-UA"/>
              </w:rPr>
              <w:t xml:space="preserve">ЗК </w:t>
            </w:r>
            <w:r w:rsidRPr="00EA6F1B">
              <w:rPr>
                <w:lang w:val="uk-UA"/>
              </w:rPr>
              <w:t>2. Здатність застосовувати знання у практичних ситуаціях.</w:t>
            </w:r>
          </w:p>
          <w:p w:rsidR="00EA6F1B" w:rsidRPr="00EA6F1B" w:rsidRDefault="0068203E" w:rsidP="00EA6F1B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ЗК </w:t>
            </w:r>
            <w:r w:rsidR="00EA6F1B" w:rsidRPr="00EA6F1B">
              <w:rPr>
                <w:lang w:val="uk-UA"/>
              </w:rPr>
              <w:t>7. Здатність вчитися і оволодівати сучасними знаннями.</w:t>
            </w:r>
          </w:p>
          <w:p w:rsidR="00EA6F1B" w:rsidRPr="00EA6F1B" w:rsidRDefault="0068203E" w:rsidP="00EA6F1B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ЗК </w:t>
            </w:r>
            <w:r w:rsidR="00EA6F1B" w:rsidRPr="00EA6F1B">
              <w:rPr>
                <w:lang w:val="uk-UA"/>
              </w:rPr>
              <w:t>9. Здатність бути критичним і самокритичним.</w:t>
            </w:r>
          </w:p>
          <w:p w:rsidR="00EA6F1B" w:rsidRPr="00EA6F1B" w:rsidRDefault="00EA6F1B" w:rsidP="00EA6F1B">
            <w:pPr>
              <w:pStyle w:val="Default"/>
              <w:jc w:val="both"/>
              <w:rPr>
                <w:lang w:val="uk-UA"/>
              </w:rPr>
            </w:pPr>
            <w:r w:rsidRPr="00EA6F1B">
              <w:rPr>
                <w:lang w:val="uk-UA"/>
              </w:rPr>
              <w:t>- ЗК 10. Здатність працювати у команді.</w:t>
            </w:r>
          </w:p>
          <w:p w:rsidR="00EA6F1B" w:rsidRPr="00EA6F1B" w:rsidRDefault="00EA6F1B" w:rsidP="00EA6F1B">
            <w:pPr>
              <w:pStyle w:val="Default"/>
              <w:jc w:val="both"/>
              <w:rPr>
                <w:lang w:val="uk-UA"/>
              </w:rPr>
            </w:pPr>
            <w:r w:rsidRPr="00EA6F1B">
              <w:rPr>
                <w:lang w:val="uk-UA"/>
              </w:rPr>
              <w:t>- ЗК 12. Здатність працювати автономно.</w:t>
            </w:r>
          </w:p>
          <w:p w:rsidR="00532FE8" w:rsidRPr="00EA6F1B" w:rsidRDefault="00532FE8" w:rsidP="00F83A8C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2) фахові компетентності:</w:t>
            </w:r>
            <w:r w:rsidRPr="00EA6F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A6F1B" w:rsidRPr="00EA6F1B" w:rsidRDefault="0068203E" w:rsidP="00EA6F1B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СК </w:t>
            </w:r>
            <w:r w:rsidR="00EA6F1B" w:rsidRPr="00EA6F1B">
              <w:rPr>
                <w:lang w:val="uk-UA"/>
              </w:rPr>
              <w:t>7. Здатність складати та аналізувати фінансову звітність.</w:t>
            </w:r>
          </w:p>
          <w:p w:rsidR="00EA6F1B" w:rsidRPr="00EA6F1B" w:rsidRDefault="00EA6F1B" w:rsidP="00F83A8C">
            <w:pPr>
              <w:pStyle w:val="Default"/>
              <w:jc w:val="both"/>
              <w:rPr>
                <w:lang w:val="uk-UA"/>
              </w:rPr>
            </w:pPr>
            <w:r w:rsidRPr="00EA6F1B">
              <w:rPr>
                <w:lang w:val="uk-UA"/>
              </w:rPr>
              <w:t>- СК</w:t>
            </w:r>
            <w:r w:rsidRPr="00EA6F1B">
              <w:rPr>
                <w:b/>
                <w:color w:val="auto"/>
                <w:lang w:val="uk-UA"/>
              </w:rPr>
              <w:t xml:space="preserve"> </w:t>
            </w:r>
            <w:r w:rsidRPr="00EA6F1B">
              <w:rPr>
                <w:color w:val="auto"/>
                <w:lang w:val="uk-UA"/>
              </w:rPr>
              <w:t>11.</w:t>
            </w:r>
            <w:r w:rsidRPr="00EA6F1B">
              <w:rPr>
                <w:b/>
                <w:color w:val="auto"/>
                <w:lang w:val="uk-UA"/>
              </w:rPr>
              <w:t xml:space="preserve"> </w:t>
            </w:r>
            <w:r w:rsidRPr="00EA6F1B">
              <w:rPr>
                <w:color w:val="auto"/>
                <w:lang w:val="uk-UA"/>
              </w:rPr>
              <w:t>Здатність підтримувати належний рівень знань та постійно підвищувати свою професійну підготовку.</w:t>
            </w:r>
          </w:p>
          <w:p w:rsidR="00532FE8" w:rsidRPr="00EA6F1B" w:rsidRDefault="00532FE8" w:rsidP="00F83A8C">
            <w:pPr>
              <w:pStyle w:val="Default"/>
              <w:jc w:val="both"/>
              <w:rPr>
                <w:lang w:val="uk-UA"/>
              </w:rPr>
            </w:pPr>
            <w:r w:rsidRPr="00EA6F1B">
              <w:rPr>
                <w:b/>
                <w:lang w:val="uk-UA"/>
              </w:rPr>
              <w:t>Р</w:t>
            </w:r>
            <w:r w:rsidRPr="00EA6F1B">
              <w:rPr>
                <w:rFonts w:eastAsia="Times New Roman"/>
                <w:b/>
                <w:lang w:val="uk-UA" w:eastAsia="ru-RU"/>
              </w:rPr>
              <w:t xml:space="preserve">езультати навчання з дисципліни: </w:t>
            </w:r>
          </w:p>
          <w:p w:rsidR="00EA6F1B" w:rsidRPr="00EA6F1B" w:rsidRDefault="00532FE8" w:rsidP="00EA6F1B">
            <w:pPr>
              <w:pStyle w:val="Default"/>
              <w:jc w:val="both"/>
              <w:rPr>
                <w:lang w:val="uk-UA"/>
              </w:rPr>
            </w:pPr>
            <w:r w:rsidRPr="00EA6F1B">
              <w:rPr>
                <w:rFonts w:eastAsia="Times New Roman"/>
                <w:b/>
                <w:lang w:val="uk-UA" w:eastAsia="ru-RU"/>
              </w:rPr>
              <w:t xml:space="preserve"> </w:t>
            </w:r>
            <w:r w:rsidR="0068203E">
              <w:rPr>
                <w:lang w:val="uk-UA"/>
              </w:rPr>
              <w:t xml:space="preserve">- ПР </w:t>
            </w:r>
            <w:r w:rsidR="00EA6F1B" w:rsidRPr="00EA6F1B">
              <w:rPr>
                <w:lang w:val="uk-UA"/>
              </w:rPr>
              <w:t>9. Формувати і аналізувати фінансову звітність та правильно інтерпретувати отриману інформацію.</w:t>
            </w:r>
          </w:p>
          <w:p w:rsidR="00532FE8" w:rsidRPr="00EA6F1B" w:rsidRDefault="00EA6F1B" w:rsidP="00EA6F1B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EA6F1B">
              <w:rPr>
                <w:lang w:val="uk-UA"/>
              </w:rPr>
              <w:t>- ПР 16. Застосовувати набуті теоретичні знання для розв’язання практичних завдань та змістовно інтерпретувати отримані результати.</w:t>
            </w:r>
          </w:p>
        </w:tc>
      </w:tr>
      <w:tr w:rsidR="00532FE8" w:rsidRPr="00126316" w:rsidTr="00F83A8C">
        <w:tc>
          <w:tcPr>
            <w:tcW w:w="10137" w:type="dxa"/>
            <w:gridSpan w:val="5"/>
          </w:tcPr>
          <w:p w:rsidR="00532FE8" w:rsidRPr="00126316" w:rsidRDefault="00532FE8" w:rsidP="00F83A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532FE8" w:rsidRPr="006B5F19" w:rsidTr="00F83A8C">
        <w:tc>
          <w:tcPr>
            <w:tcW w:w="10137" w:type="dxa"/>
            <w:gridSpan w:val="5"/>
          </w:tcPr>
          <w:p w:rsidR="00532FE8" w:rsidRPr="00EA6F1B" w:rsidRDefault="00EA6F1B" w:rsidP="00EA6F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 вивчення навчальної дисципліни:  формування системи знань з теорії та практики ведення бухгалтерського обліку на підприємствах. </w:t>
            </w:r>
          </w:p>
        </w:tc>
      </w:tr>
      <w:tr w:rsidR="00532FE8" w:rsidRPr="00126316" w:rsidTr="00F83A8C">
        <w:tc>
          <w:tcPr>
            <w:tcW w:w="10137" w:type="dxa"/>
            <w:gridSpan w:val="5"/>
          </w:tcPr>
          <w:p w:rsidR="00532FE8" w:rsidRPr="00EA6F1B" w:rsidRDefault="00532FE8" w:rsidP="00F83A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532FE8" w:rsidRPr="00126316" w:rsidTr="00F83A8C">
        <w:tc>
          <w:tcPr>
            <w:tcW w:w="10137" w:type="dxa"/>
            <w:gridSpan w:val="5"/>
          </w:tcPr>
          <w:p w:rsidR="00532FE8" w:rsidRPr="00EA6F1B" w:rsidRDefault="00EA6F1B" w:rsidP="00EA6F1B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навчальної дисципліни полягає у вивчення методів раціональної організації та ведення бухгалтерського обліку на підприємствах на підставі використання прогресивних форм і національних стандартів; набуття навичок опрацювання і використання облікової інформації в управлінні.</w:t>
            </w:r>
          </w:p>
        </w:tc>
      </w:tr>
      <w:tr w:rsidR="00532FE8" w:rsidRPr="00126316" w:rsidTr="00F83A8C">
        <w:tc>
          <w:tcPr>
            <w:tcW w:w="10137" w:type="dxa"/>
            <w:gridSpan w:val="5"/>
          </w:tcPr>
          <w:p w:rsidR="00532FE8" w:rsidRPr="00126316" w:rsidRDefault="00532FE8" w:rsidP="00F83A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532FE8" w:rsidRPr="00126316" w:rsidTr="00F83A8C">
        <w:tc>
          <w:tcPr>
            <w:tcW w:w="10137" w:type="dxa"/>
            <w:gridSpan w:val="5"/>
          </w:tcPr>
          <w:p w:rsidR="00EA6F1B" w:rsidRPr="00EA6F1B" w:rsidRDefault="00532FE8" w:rsidP="00EA6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6F1B"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</w:t>
            </w:r>
            <w:proofErr w:type="spellEnd"/>
            <w:r w:rsidR="00EA6F1B"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1. </w:t>
            </w:r>
            <w:proofErr w:type="spellStart"/>
            <w:r w:rsidR="00EA6F1B"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Теоретичні</w:t>
            </w:r>
            <w:proofErr w:type="spellEnd"/>
            <w:r w:rsidR="00EA6F1B"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6F1B"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основи</w:t>
            </w:r>
            <w:proofErr w:type="spellEnd"/>
            <w:r w:rsidR="00EA6F1B"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6F1B"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бухгалтерського</w:t>
            </w:r>
            <w:proofErr w:type="spellEnd"/>
            <w:r w:rsidR="00EA6F1B"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A6F1B"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="00EA6F1B"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</w:p>
          <w:p w:rsidR="00EA6F1B" w:rsidRPr="00EA6F1B" w:rsidRDefault="00EA6F1B" w:rsidP="00EA6F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характеристика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бухгалтерського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його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</w:t>
            </w:r>
          </w:p>
          <w:p w:rsidR="00EA6F1B" w:rsidRPr="00EA6F1B" w:rsidRDefault="00EA6F1B" w:rsidP="00EA6F1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Предмет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6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A6F1B" w:rsidRPr="00EA6F1B" w:rsidRDefault="00EA6F1B" w:rsidP="00EA6F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Бухгалтерський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баланс</w:t>
            </w:r>
          </w:p>
          <w:p w:rsidR="00EA6F1B" w:rsidRPr="00EA6F1B" w:rsidRDefault="00EA6F1B" w:rsidP="00EA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баланс: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будова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Господарські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баланс.</w:t>
            </w:r>
          </w:p>
          <w:p w:rsidR="00EA6F1B" w:rsidRPr="00EA6F1B" w:rsidRDefault="00EA6F1B" w:rsidP="00EA6F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Рахунки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бухгалтерського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подвійний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запис</w:t>
            </w:r>
            <w:proofErr w:type="spellEnd"/>
          </w:p>
          <w:p w:rsidR="00EA6F1B" w:rsidRPr="00EA6F1B" w:rsidRDefault="00EA6F1B" w:rsidP="00EA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Рахунки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будова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Подвійний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План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F1B" w:rsidRPr="00EA6F1B" w:rsidRDefault="00EA6F1B" w:rsidP="00EA6F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калькуляція</w:t>
            </w:r>
            <w:proofErr w:type="spellEnd"/>
          </w:p>
          <w:p w:rsidR="00EA6F1B" w:rsidRPr="00EA6F1B" w:rsidRDefault="00EA6F1B" w:rsidP="00EA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як система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вартісного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Калькуляція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калькулювання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відображенні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кругообігу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собівартості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готової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готової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F1B" w:rsidRPr="00EA6F1B" w:rsidRDefault="00EA6F1B" w:rsidP="00EA6F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Документування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інвентаризація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техніка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форми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бухгалтерського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іку</w:t>
            </w:r>
            <w:proofErr w:type="spellEnd"/>
          </w:p>
          <w:p w:rsidR="00EA6F1B" w:rsidRPr="00EA6F1B" w:rsidRDefault="00EA6F1B" w:rsidP="00EA6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бухгалтерських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бухгалтерських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Виправлення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помилок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первинних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документах.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Інвентаризація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та порядок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Документальне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інвентаризації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ікові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регістри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6F1B" w:rsidRPr="00EA6F1B" w:rsidRDefault="00EA6F1B" w:rsidP="00EA6F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грошових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коштів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дебіторської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заборгованості</w:t>
            </w:r>
            <w:proofErr w:type="spellEnd"/>
          </w:p>
          <w:p w:rsidR="00EA6F1B" w:rsidRPr="00EA6F1B" w:rsidRDefault="00EA6F1B" w:rsidP="00EA6F1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суть грошового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обігу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касових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безготівкових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дебіторської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6F1B" w:rsidRPr="00EA6F1B" w:rsidRDefault="00EA6F1B" w:rsidP="00EA6F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запасів</w:t>
            </w:r>
            <w:proofErr w:type="spellEnd"/>
          </w:p>
          <w:p w:rsidR="00EA6F1B" w:rsidRPr="00EA6F1B" w:rsidRDefault="00EA6F1B" w:rsidP="00EA6F1B">
            <w:pPr>
              <w:shd w:val="clear" w:color="auto" w:fill="FFFFFF"/>
              <w:ind w:firstLine="5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Економічний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змі</w:t>
            </w:r>
            <w:proofErr w:type="gram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оцінка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запасів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Нормативне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забезпечення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обліку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запасів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Документування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господарських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операцій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руху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запасів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Аналітичний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синтетичний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облік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запасів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Складський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облік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запасів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A6F1B" w:rsidRPr="00EA6F1B" w:rsidRDefault="00EA6F1B" w:rsidP="00EA6F1B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</w:t>
            </w:r>
            <w:proofErr w:type="spellEnd"/>
            <w:r w:rsidRPr="00EA6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 2. </w:t>
            </w:r>
            <w:proofErr w:type="spellStart"/>
            <w:r w:rsidRPr="00EA6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Бухгалтерський</w:t>
            </w:r>
            <w:proofErr w:type="spellEnd"/>
            <w:r w:rsidRPr="00EA6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ік</w:t>
            </w:r>
            <w:proofErr w:type="spellEnd"/>
          </w:p>
          <w:p w:rsidR="00EA6F1B" w:rsidRPr="00EA6F1B" w:rsidRDefault="00EA6F1B" w:rsidP="00EA6F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EA6F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необоротних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активів</w:t>
            </w:r>
            <w:proofErr w:type="spellEnd"/>
          </w:p>
          <w:p w:rsidR="00EA6F1B" w:rsidRPr="00EA6F1B" w:rsidRDefault="00EA6F1B" w:rsidP="00EA6F1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суть,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Синтетичний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аналітичний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капітальних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амортизації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нематеріальних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нематеріальних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Синтетичний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аналітичний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нематеріальних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6F1B" w:rsidRPr="00EA6F1B" w:rsidRDefault="00EA6F1B" w:rsidP="00EA6F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EA6F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зобов’язань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6F1B" w:rsidRPr="00EA6F1B" w:rsidRDefault="00EA6F1B" w:rsidP="00EA6F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довгострокових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поточних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EA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гострокові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короткострокові позики, розрахунки з постачальниками та підрядниками, розрахунки за податками й платежами, розрахунки за страхуванням, розрахунки за виплатами працівникам, розрахунки за іншими операціями. </w:t>
            </w:r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F1B" w:rsidRPr="00EA6F1B" w:rsidRDefault="00EA6F1B" w:rsidP="00EA6F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EA6F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власного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капіталу</w:t>
            </w:r>
            <w:proofErr w:type="spellEnd"/>
          </w:p>
          <w:p w:rsidR="00EA6F1B" w:rsidRPr="00EA6F1B" w:rsidRDefault="00EA6F1B" w:rsidP="00EA6F1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Аналітичний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синтетичний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F1B" w:rsidRPr="00EA6F1B" w:rsidRDefault="00EA6F1B" w:rsidP="00EA6F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EA6F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витрат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доходів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фінансових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результатів</w:t>
            </w:r>
            <w:proofErr w:type="spellEnd"/>
          </w:p>
          <w:p w:rsidR="00EA6F1B" w:rsidRPr="00EA6F1B" w:rsidRDefault="00EA6F1B" w:rsidP="00EA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Первинний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аналітичний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синтетичний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доходів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Економічна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суть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EA6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F1B" w:rsidRPr="00EA6F1B" w:rsidRDefault="00EA6F1B" w:rsidP="00EA6F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EA6F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Фінансова</w:t>
            </w:r>
            <w:proofErr w:type="spellEnd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/>
                <w:sz w:val="24"/>
                <w:szCs w:val="24"/>
              </w:rPr>
              <w:t>звітність</w:t>
            </w:r>
            <w:proofErr w:type="spellEnd"/>
          </w:p>
          <w:p w:rsidR="00532FE8" w:rsidRPr="00EA6F1B" w:rsidRDefault="00EA6F1B" w:rsidP="00EA6F1B">
            <w:pPr>
              <w:tabs>
                <w:tab w:val="center" w:pos="5314"/>
                <w:tab w:val="left" w:pos="808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Поняття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принципи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побудови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звітності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Класифікації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звітності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її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користувачі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Порядок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складання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подання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оприлюднення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фінансової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звітності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Форми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фінансової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звітності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Примітки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фінансової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звітності</w:t>
            </w:r>
            <w:proofErr w:type="spellEnd"/>
            <w:r w:rsidRPr="00EA6F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32FE8" w:rsidRPr="00126316" w:rsidTr="00F83A8C">
        <w:tc>
          <w:tcPr>
            <w:tcW w:w="10137" w:type="dxa"/>
            <w:gridSpan w:val="5"/>
          </w:tcPr>
          <w:p w:rsidR="00532FE8" w:rsidRPr="00126316" w:rsidRDefault="00532FE8" w:rsidP="00F83A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План вивчення навчальної дисципліни</w:t>
            </w:r>
          </w:p>
        </w:tc>
      </w:tr>
      <w:tr w:rsidR="00532FE8" w:rsidRPr="00126316" w:rsidTr="00F83A8C">
        <w:tc>
          <w:tcPr>
            <w:tcW w:w="1304" w:type="dxa"/>
          </w:tcPr>
          <w:p w:rsidR="00532FE8" w:rsidRPr="00126316" w:rsidRDefault="00532FE8" w:rsidP="00F8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4351" w:type="dxa"/>
            <w:gridSpan w:val="2"/>
          </w:tcPr>
          <w:p w:rsidR="00532FE8" w:rsidRPr="00126316" w:rsidRDefault="00532FE8" w:rsidP="00F8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7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07"/>
            </w:tblGrid>
            <w:tr w:rsidR="00532FE8" w:rsidRPr="00126316" w:rsidTr="00F83A8C">
              <w:trPr>
                <w:trHeight w:val="109"/>
              </w:trPr>
              <w:tc>
                <w:tcPr>
                  <w:tcW w:w="2607" w:type="dxa"/>
                </w:tcPr>
                <w:p w:rsidR="00532FE8" w:rsidRPr="00126316" w:rsidRDefault="00532FE8" w:rsidP="00F83A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126316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532FE8" w:rsidRPr="00126316" w:rsidRDefault="00532FE8" w:rsidP="00F8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60" w:type="dxa"/>
          </w:tcPr>
          <w:p w:rsidR="00532FE8" w:rsidRPr="00126316" w:rsidRDefault="00532FE8" w:rsidP="00F8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EA6F1B" w:rsidRPr="00126316" w:rsidTr="00F83A8C">
        <w:trPr>
          <w:trHeight w:val="570"/>
        </w:trPr>
        <w:tc>
          <w:tcPr>
            <w:tcW w:w="1304" w:type="dxa"/>
          </w:tcPr>
          <w:p w:rsidR="00EA6F1B" w:rsidRPr="00126316" w:rsidRDefault="00EA6F1B" w:rsidP="00F83A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51" w:type="dxa"/>
            <w:gridSpan w:val="2"/>
          </w:tcPr>
          <w:p w:rsidR="00EA6F1B" w:rsidRPr="001E4B75" w:rsidRDefault="00EA6F1B" w:rsidP="00F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предмет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</w:t>
            </w:r>
          </w:p>
        </w:tc>
        <w:tc>
          <w:tcPr>
            <w:tcW w:w="2722" w:type="dxa"/>
          </w:tcPr>
          <w:p w:rsidR="00EA6F1B" w:rsidRPr="00126316" w:rsidRDefault="00EA6F1B" w:rsidP="00F83A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760" w:type="dxa"/>
          </w:tcPr>
          <w:p w:rsidR="00EA6F1B" w:rsidRPr="006B5F19" w:rsidRDefault="00EA6F1B" w:rsidP="00F83A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A6F1B" w:rsidRPr="00126316" w:rsidTr="00F83A8C">
        <w:trPr>
          <w:trHeight w:val="273"/>
        </w:trPr>
        <w:tc>
          <w:tcPr>
            <w:tcW w:w="1304" w:type="dxa"/>
          </w:tcPr>
          <w:p w:rsidR="00EA6F1B" w:rsidRPr="00126316" w:rsidRDefault="00EA6F1B" w:rsidP="00F83A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351" w:type="dxa"/>
            <w:gridSpan w:val="2"/>
          </w:tcPr>
          <w:p w:rsidR="00EA6F1B" w:rsidRPr="001E4B75" w:rsidRDefault="00EA6F1B" w:rsidP="00F83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баланс</w:t>
            </w:r>
          </w:p>
        </w:tc>
        <w:tc>
          <w:tcPr>
            <w:tcW w:w="2722" w:type="dxa"/>
          </w:tcPr>
          <w:p w:rsidR="00EA6F1B" w:rsidRDefault="00EA6F1B" w:rsidP="00F83A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760" w:type="dxa"/>
          </w:tcPr>
          <w:p w:rsidR="00EA6F1B" w:rsidRPr="006B5F19" w:rsidRDefault="00EA6F1B" w:rsidP="00F83A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EA6F1B" w:rsidRPr="00126316" w:rsidTr="00F83A8C">
        <w:trPr>
          <w:trHeight w:val="270"/>
        </w:trPr>
        <w:tc>
          <w:tcPr>
            <w:tcW w:w="1304" w:type="dxa"/>
          </w:tcPr>
          <w:p w:rsidR="00EA6F1B" w:rsidRPr="00126316" w:rsidRDefault="00EA6F1B" w:rsidP="00F83A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gridSpan w:val="2"/>
          </w:tcPr>
          <w:p w:rsidR="00EA6F1B" w:rsidRPr="001E4B75" w:rsidRDefault="00EA6F1B" w:rsidP="00F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Рахунки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подвійний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</w:p>
        </w:tc>
        <w:tc>
          <w:tcPr>
            <w:tcW w:w="2722" w:type="dxa"/>
          </w:tcPr>
          <w:p w:rsidR="00EA6F1B" w:rsidRDefault="00EA6F1B" w:rsidP="00F83A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760" w:type="dxa"/>
          </w:tcPr>
          <w:p w:rsidR="00EA6F1B" w:rsidRPr="006B5F19" w:rsidRDefault="0042565B" w:rsidP="00F83A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A6F1B" w:rsidRPr="006B5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</w:t>
            </w:r>
          </w:p>
        </w:tc>
      </w:tr>
      <w:tr w:rsidR="00EA6F1B" w:rsidRPr="00126316" w:rsidTr="00F83A8C">
        <w:trPr>
          <w:trHeight w:val="210"/>
        </w:trPr>
        <w:tc>
          <w:tcPr>
            <w:tcW w:w="1304" w:type="dxa"/>
          </w:tcPr>
          <w:p w:rsidR="00EA6F1B" w:rsidRPr="00126316" w:rsidRDefault="00EA6F1B" w:rsidP="00F83A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gridSpan w:val="2"/>
          </w:tcPr>
          <w:p w:rsidR="00EA6F1B" w:rsidRPr="001E4B75" w:rsidRDefault="00EA6F1B" w:rsidP="00F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калькуляція</w:t>
            </w:r>
            <w:proofErr w:type="spellEnd"/>
          </w:p>
        </w:tc>
        <w:tc>
          <w:tcPr>
            <w:tcW w:w="2722" w:type="dxa"/>
          </w:tcPr>
          <w:p w:rsidR="00EA6F1B" w:rsidRDefault="00EA6F1B" w:rsidP="00F83A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760" w:type="dxa"/>
          </w:tcPr>
          <w:p w:rsidR="00EA6F1B" w:rsidRPr="006B5F19" w:rsidRDefault="00EA6F1B" w:rsidP="00F83A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F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A6F1B" w:rsidRPr="00126316" w:rsidTr="00F83A8C">
        <w:trPr>
          <w:trHeight w:val="240"/>
        </w:trPr>
        <w:tc>
          <w:tcPr>
            <w:tcW w:w="1304" w:type="dxa"/>
          </w:tcPr>
          <w:p w:rsidR="00EA6F1B" w:rsidRPr="00126316" w:rsidRDefault="00EA6F1B" w:rsidP="00F83A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gridSpan w:val="2"/>
          </w:tcPr>
          <w:p w:rsidR="00EA6F1B" w:rsidRPr="001E4B75" w:rsidRDefault="00EA6F1B" w:rsidP="00F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Документування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інвентаризація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техніка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</w:p>
        </w:tc>
        <w:tc>
          <w:tcPr>
            <w:tcW w:w="2722" w:type="dxa"/>
          </w:tcPr>
          <w:p w:rsidR="00EA6F1B" w:rsidRDefault="00EA6F1B" w:rsidP="00F83A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760" w:type="dxa"/>
          </w:tcPr>
          <w:p w:rsidR="00EA6F1B" w:rsidRPr="006B5F19" w:rsidRDefault="00EA6F1B" w:rsidP="00F83A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A6F1B" w:rsidRPr="00126316" w:rsidTr="00F83A8C">
        <w:trPr>
          <w:trHeight w:val="525"/>
        </w:trPr>
        <w:tc>
          <w:tcPr>
            <w:tcW w:w="1304" w:type="dxa"/>
          </w:tcPr>
          <w:p w:rsidR="00EA6F1B" w:rsidRPr="00126316" w:rsidRDefault="00EA6F1B" w:rsidP="00F83A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gridSpan w:val="2"/>
          </w:tcPr>
          <w:p w:rsidR="00EA6F1B" w:rsidRPr="001E4B75" w:rsidRDefault="00EA6F1B" w:rsidP="00F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дебіторської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</w:p>
        </w:tc>
        <w:tc>
          <w:tcPr>
            <w:tcW w:w="2722" w:type="dxa"/>
          </w:tcPr>
          <w:p w:rsidR="00EA6F1B" w:rsidRDefault="00EA6F1B" w:rsidP="00F83A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760" w:type="dxa"/>
          </w:tcPr>
          <w:p w:rsidR="00EA6F1B" w:rsidRPr="006B5F19" w:rsidRDefault="00EA6F1B" w:rsidP="00F83A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2/2</w:t>
            </w:r>
          </w:p>
        </w:tc>
      </w:tr>
      <w:tr w:rsidR="00EA6F1B" w:rsidRPr="00126316" w:rsidTr="00F83A8C">
        <w:trPr>
          <w:trHeight w:val="330"/>
        </w:trPr>
        <w:tc>
          <w:tcPr>
            <w:tcW w:w="1304" w:type="dxa"/>
          </w:tcPr>
          <w:p w:rsidR="00EA6F1B" w:rsidRPr="00126316" w:rsidRDefault="00EA6F1B" w:rsidP="00F83A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51" w:type="dxa"/>
            <w:gridSpan w:val="2"/>
          </w:tcPr>
          <w:p w:rsidR="00EA6F1B" w:rsidRPr="001E4B75" w:rsidRDefault="00EA6F1B" w:rsidP="00F83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запасів</w:t>
            </w:r>
            <w:proofErr w:type="spellEnd"/>
          </w:p>
        </w:tc>
        <w:tc>
          <w:tcPr>
            <w:tcW w:w="2722" w:type="dxa"/>
          </w:tcPr>
          <w:p w:rsidR="00EA6F1B" w:rsidRDefault="00EA6F1B" w:rsidP="00F83A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760" w:type="dxa"/>
          </w:tcPr>
          <w:p w:rsidR="00EA6F1B" w:rsidRPr="006B5F19" w:rsidRDefault="00EA6F1B" w:rsidP="00F83A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25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</w:t>
            </w:r>
          </w:p>
        </w:tc>
      </w:tr>
      <w:tr w:rsidR="00EA6F1B" w:rsidRPr="00126316" w:rsidTr="00F83A8C">
        <w:trPr>
          <w:trHeight w:val="308"/>
        </w:trPr>
        <w:tc>
          <w:tcPr>
            <w:tcW w:w="1304" w:type="dxa"/>
          </w:tcPr>
          <w:p w:rsidR="00EA6F1B" w:rsidRPr="00126316" w:rsidRDefault="00EA6F1B" w:rsidP="00F83A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351" w:type="dxa"/>
            <w:gridSpan w:val="2"/>
          </w:tcPr>
          <w:p w:rsidR="00EA6F1B" w:rsidRPr="001E4B75" w:rsidRDefault="00EA6F1B" w:rsidP="00F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необоротних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</w:p>
        </w:tc>
        <w:tc>
          <w:tcPr>
            <w:tcW w:w="2722" w:type="dxa"/>
          </w:tcPr>
          <w:p w:rsidR="00EA6F1B" w:rsidRDefault="00EA6F1B" w:rsidP="00F83A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лекція/практика </w:t>
            </w:r>
          </w:p>
        </w:tc>
        <w:tc>
          <w:tcPr>
            <w:tcW w:w="1760" w:type="dxa"/>
          </w:tcPr>
          <w:p w:rsidR="00EA6F1B" w:rsidRPr="006B5F19" w:rsidRDefault="0042565B" w:rsidP="00F83A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A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A6F1B" w:rsidRPr="00126316" w:rsidTr="00F83A8C">
        <w:trPr>
          <w:trHeight w:val="354"/>
        </w:trPr>
        <w:tc>
          <w:tcPr>
            <w:tcW w:w="1304" w:type="dxa"/>
          </w:tcPr>
          <w:p w:rsidR="00EA6F1B" w:rsidRDefault="00EA6F1B" w:rsidP="00F83A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351" w:type="dxa"/>
            <w:gridSpan w:val="2"/>
          </w:tcPr>
          <w:p w:rsidR="00EA6F1B" w:rsidRPr="001E4B75" w:rsidRDefault="00EA6F1B" w:rsidP="00F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</w:tcPr>
          <w:p w:rsidR="00EA6F1B" w:rsidRDefault="00EA6F1B" w:rsidP="00F83A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760" w:type="dxa"/>
          </w:tcPr>
          <w:p w:rsidR="00EA6F1B" w:rsidRPr="006B5F19" w:rsidRDefault="0042565B" w:rsidP="00F83A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A6F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</w:t>
            </w:r>
          </w:p>
        </w:tc>
      </w:tr>
      <w:tr w:rsidR="00EA6F1B" w:rsidRPr="00126316" w:rsidTr="00EA6F1B">
        <w:trPr>
          <w:trHeight w:val="244"/>
        </w:trPr>
        <w:tc>
          <w:tcPr>
            <w:tcW w:w="1304" w:type="dxa"/>
          </w:tcPr>
          <w:p w:rsidR="00EA6F1B" w:rsidRDefault="00EA6F1B" w:rsidP="00F83A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351" w:type="dxa"/>
            <w:gridSpan w:val="2"/>
          </w:tcPr>
          <w:p w:rsidR="00EA6F1B" w:rsidRPr="001E4B75" w:rsidRDefault="00EA6F1B" w:rsidP="00F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</w:p>
        </w:tc>
        <w:tc>
          <w:tcPr>
            <w:tcW w:w="2722" w:type="dxa"/>
          </w:tcPr>
          <w:p w:rsidR="00EA6F1B" w:rsidRDefault="00EA6F1B" w:rsidP="00F83A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760" w:type="dxa"/>
          </w:tcPr>
          <w:p w:rsidR="00EA6F1B" w:rsidRPr="006B5F19" w:rsidRDefault="00EA6F1B" w:rsidP="00F83A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A6F1B" w:rsidRPr="00126316" w:rsidTr="00EA6F1B">
        <w:trPr>
          <w:trHeight w:val="241"/>
        </w:trPr>
        <w:tc>
          <w:tcPr>
            <w:tcW w:w="1304" w:type="dxa"/>
          </w:tcPr>
          <w:p w:rsidR="00EA6F1B" w:rsidRDefault="00EA6F1B" w:rsidP="00EA6F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51" w:type="dxa"/>
            <w:gridSpan w:val="2"/>
          </w:tcPr>
          <w:p w:rsidR="00EA6F1B" w:rsidRPr="001E4B75" w:rsidRDefault="00EA6F1B" w:rsidP="00F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доходів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</w:p>
        </w:tc>
        <w:tc>
          <w:tcPr>
            <w:tcW w:w="2722" w:type="dxa"/>
          </w:tcPr>
          <w:p w:rsidR="00EA6F1B" w:rsidRDefault="0042565B" w:rsidP="00F83A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760" w:type="dxa"/>
          </w:tcPr>
          <w:p w:rsidR="00EA6F1B" w:rsidRDefault="0042565B" w:rsidP="00F83A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4/1</w:t>
            </w:r>
          </w:p>
        </w:tc>
      </w:tr>
      <w:tr w:rsidR="00EA6F1B" w:rsidRPr="00126316" w:rsidTr="00EA6F1B">
        <w:trPr>
          <w:trHeight w:val="391"/>
        </w:trPr>
        <w:tc>
          <w:tcPr>
            <w:tcW w:w="1304" w:type="dxa"/>
          </w:tcPr>
          <w:p w:rsidR="00EA6F1B" w:rsidRDefault="00EA6F1B" w:rsidP="00F83A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51" w:type="dxa"/>
            <w:gridSpan w:val="2"/>
          </w:tcPr>
          <w:p w:rsidR="00EA6F1B" w:rsidRPr="001E4B75" w:rsidRDefault="00EA6F1B" w:rsidP="00F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Фінансова</w:t>
            </w:r>
            <w:proofErr w:type="spellEnd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B75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</w:p>
        </w:tc>
        <w:tc>
          <w:tcPr>
            <w:tcW w:w="2722" w:type="dxa"/>
          </w:tcPr>
          <w:p w:rsidR="00EA6F1B" w:rsidRDefault="0042565B" w:rsidP="00F83A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лекція/практика</w:t>
            </w:r>
          </w:p>
        </w:tc>
        <w:tc>
          <w:tcPr>
            <w:tcW w:w="1760" w:type="dxa"/>
          </w:tcPr>
          <w:p w:rsidR="00EA6F1B" w:rsidRDefault="0042565B" w:rsidP="00F83A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4/2</w:t>
            </w:r>
          </w:p>
        </w:tc>
      </w:tr>
      <w:tr w:rsidR="00EA6F1B" w:rsidRPr="00126316" w:rsidTr="00F83A8C">
        <w:tc>
          <w:tcPr>
            <w:tcW w:w="10137" w:type="dxa"/>
            <w:gridSpan w:val="5"/>
          </w:tcPr>
          <w:p w:rsidR="00EA6F1B" w:rsidRPr="00126316" w:rsidRDefault="00EA6F1B" w:rsidP="00F83A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8. 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EA6F1B" w:rsidRPr="000B32DD" w:rsidTr="00F83A8C">
        <w:tc>
          <w:tcPr>
            <w:tcW w:w="10137" w:type="dxa"/>
            <w:gridSpan w:val="5"/>
          </w:tcPr>
          <w:p w:rsidR="00EA6F1B" w:rsidRDefault="00EA6F1B" w:rsidP="00F83A8C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58"/>
              <w:gridCol w:w="4357"/>
              <w:gridCol w:w="850"/>
              <w:gridCol w:w="4246"/>
            </w:tblGrid>
            <w:tr w:rsidR="00EA6F1B" w:rsidRPr="002A2AAF" w:rsidTr="00F83A8C">
              <w:tc>
                <w:tcPr>
                  <w:tcW w:w="458" w:type="dxa"/>
                </w:tcPr>
                <w:p w:rsidR="00EA6F1B" w:rsidRPr="002A2AAF" w:rsidRDefault="00EA6F1B" w:rsidP="00F83A8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№</w:t>
                  </w:r>
                </w:p>
              </w:tc>
              <w:tc>
                <w:tcPr>
                  <w:tcW w:w="4357" w:type="dxa"/>
                </w:tcPr>
                <w:p w:rsidR="00EA6F1B" w:rsidRPr="002A2AAF" w:rsidRDefault="00EA6F1B" w:rsidP="00F83A8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Назва тем</w:t>
                  </w:r>
                </w:p>
              </w:tc>
              <w:tc>
                <w:tcPr>
                  <w:tcW w:w="850" w:type="dxa"/>
                </w:tcPr>
                <w:p w:rsidR="00EA6F1B" w:rsidRPr="002A2AAF" w:rsidRDefault="00EA6F1B" w:rsidP="00F83A8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Кіль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-</w:t>
                  </w:r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кість</w:t>
                  </w:r>
                  <w:proofErr w:type="spellEnd"/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годин</w:t>
                  </w:r>
                </w:p>
              </w:tc>
              <w:tc>
                <w:tcPr>
                  <w:tcW w:w="4246" w:type="dxa"/>
                </w:tcPr>
                <w:p w:rsidR="00EA6F1B" w:rsidRPr="002A2AAF" w:rsidRDefault="00EA6F1B" w:rsidP="00F83A8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Види самостійної роботи</w:t>
                  </w:r>
                </w:p>
              </w:tc>
            </w:tr>
            <w:tr w:rsidR="0042565B" w:rsidRPr="002A2AAF" w:rsidTr="00F83A8C">
              <w:tc>
                <w:tcPr>
                  <w:tcW w:w="458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4357" w:type="dxa"/>
                </w:tcPr>
                <w:p w:rsidR="0042565B" w:rsidRPr="001E4B75" w:rsidRDefault="0042565B" w:rsidP="00F83A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Загальна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характеристика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бухгалтерського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gram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іку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його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предмет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</w:t>
                  </w:r>
                </w:p>
              </w:tc>
              <w:tc>
                <w:tcPr>
                  <w:tcW w:w="850" w:type="dxa"/>
                </w:tcPr>
                <w:p w:rsidR="0042565B" w:rsidRPr="001E4B75" w:rsidRDefault="0042565B" w:rsidP="00F8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4246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42565B" w:rsidRPr="002A2AAF" w:rsidTr="00F83A8C">
              <w:tc>
                <w:tcPr>
                  <w:tcW w:w="458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4357" w:type="dxa"/>
                </w:tcPr>
                <w:p w:rsidR="0042565B" w:rsidRPr="001E4B75" w:rsidRDefault="0042565B" w:rsidP="00F83A8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Бухгалтерський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баланс</w:t>
                  </w:r>
                </w:p>
              </w:tc>
              <w:tc>
                <w:tcPr>
                  <w:tcW w:w="850" w:type="dxa"/>
                </w:tcPr>
                <w:p w:rsidR="0042565B" w:rsidRPr="001E4B75" w:rsidRDefault="0042565B" w:rsidP="00F8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4246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42565B" w:rsidRPr="002A2AAF" w:rsidTr="00F83A8C">
              <w:tc>
                <w:tcPr>
                  <w:tcW w:w="458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4357" w:type="dxa"/>
                </w:tcPr>
                <w:p w:rsidR="0042565B" w:rsidRPr="001E4B75" w:rsidRDefault="0042565B" w:rsidP="00F83A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Рахунки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бухгалтерського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gram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іку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подвійний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42565B" w:rsidRPr="001E4B75" w:rsidRDefault="0042565B" w:rsidP="00F8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4246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42565B" w:rsidRPr="002A2AAF" w:rsidTr="00F83A8C">
              <w:tc>
                <w:tcPr>
                  <w:tcW w:w="458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4357" w:type="dxa"/>
                </w:tcPr>
                <w:p w:rsidR="0042565B" w:rsidRPr="001E4B75" w:rsidRDefault="0042565B" w:rsidP="00F83A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Оцінювання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калькуляція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42565B" w:rsidRPr="001E4B75" w:rsidRDefault="0042565B" w:rsidP="00F8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4246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42565B" w:rsidRPr="002A2AAF" w:rsidTr="00F83A8C">
              <w:tc>
                <w:tcPr>
                  <w:tcW w:w="458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4357" w:type="dxa"/>
                </w:tcPr>
                <w:p w:rsidR="0042565B" w:rsidRPr="001E4B75" w:rsidRDefault="0042565B" w:rsidP="00F83A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Документування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інвентаризація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техніка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бухгалтерського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gram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іку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42565B" w:rsidRPr="001E4B75" w:rsidRDefault="0042565B" w:rsidP="00F8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4246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42565B" w:rsidRPr="002A2AAF" w:rsidTr="00F83A8C">
              <w:tc>
                <w:tcPr>
                  <w:tcW w:w="458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4357" w:type="dxa"/>
                </w:tcPr>
                <w:p w:rsidR="0042565B" w:rsidRPr="001E4B75" w:rsidRDefault="0042565B" w:rsidP="00F83A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gram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ік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грошових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коштів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дебіторської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заборгованості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42565B" w:rsidRPr="001E4B75" w:rsidRDefault="0042565B" w:rsidP="00F8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4246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42565B" w:rsidRPr="002A2AAF" w:rsidTr="00F83A8C">
              <w:tc>
                <w:tcPr>
                  <w:tcW w:w="458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4357" w:type="dxa"/>
                </w:tcPr>
                <w:p w:rsidR="0042565B" w:rsidRPr="001E4B75" w:rsidRDefault="0042565B" w:rsidP="00F83A8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proofErr w:type="gram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gram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ік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запасів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42565B" w:rsidRPr="001E4B75" w:rsidRDefault="0042565B" w:rsidP="00F8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4246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42565B" w:rsidRPr="002A2AAF" w:rsidTr="00F83A8C">
              <w:tc>
                <w:tcPr>
                  <w:tcW w:w="458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4357" w:type="dxa"/>
                </w:tcPr>
                <w:p w:rsidR="0042565B" w:rsidRPr="001E4B75" w:rsidRDefault="0042565B" w:rsidP="00F83A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gram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ік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необоротних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активів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42565B" w:rsidRPr="001E4B75" w:rsidRDefault="0042565B" w:rsidP="00F8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4246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42565B" w:rsidRPr="002A2AAF" w:rsidTr="00F83A8C">
              <w:tc>
                <w:tcPr>
                  <w:tcW w:w="458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4357" w:type="dxa"/>
                </w:tcPr>
                <w:p w:rsidR="0042565B" w:rsidRPr="001E4B75" w:rsidRDefault="0042565B" w:rsidP="00F83A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gram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ік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зобов’язань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</w:tcPr>
                <w:p w:rsidR="0042565B" w:rsidRPr="001E4B75" w:rsidRDefault="0042565B" w:rsidP="00F8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4246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42565B" w:rsidRPr="002A2AAF" w:rsidTr="00F83A8C">
              <w:tc>
                <w:tcPr>
                  <w:tcW w:w="458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4357" w:type="dxa"/>
                </w:tcPr>
                <w:p w:rsidR="0042565B" w:rsidRPr="001E4B75" w:rsidRDefault="0042565B" w:rsidP="00F83A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gram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ік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власного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капіталу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42565B" w:rsidRPr="001E4B75" w:rsidRDefault="0042565B" w:rsidP="00F8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4246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42565B" w:rsidRPr="002A2AAF" w:rsidTr="00F83A8C">
              <w:tc>
                <w:tcPr>
                  <w:tcW w:w="458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11</w:t>
                  </w:r>
                </w:p>
              </w:tc>
              <w:tc>
                <w:tcPr>
                  <w:tcW w:w="4357" w:type="dxa"/>
                </w:tcPr>
                <w:p w:rsidR="0042565B" w:rsidRPr="001E4B75" w:rsidRDefault="0042565B" w:rsidP="00F83A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gram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ік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витрат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доходів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фінансових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результатів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42565B" w:rsidRPr="001E4B75" w:rsidRDefault="0042565B" w:rsidP="00F8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4246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  <w:tr w:rsidR="0042565B" w:rsidRPr="002A2AAF" w:rsidTr="00F83A8C">
              <w:tc>
                <w:tcPr>
                  <w:tcW w:w="458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12</w:t>
                  </w:r>
                </w:p>
              </w:tc>
              <w:tc>
                <w:tcPr>
                  <w:tcW w:w="4357" w:type="dxa"/>
                </w:tcPr>
                <w:p w:rsidR="0042565B" w:rsidRPr="001E4B75" w:rsidRDefault="0042565B" w:rsidP="00F83A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Фінансова</w:t>
                  </w:r>
                  <w:proofErr w:type="spellEnd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4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звітність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42565B" w:rsidRPr="001E4B75" w:rsidRDefault="0042565B" w:rsidP="00F83A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4246" w:type="dxa"/>
                </w:tcPr>
                <w:p w:rsidR="0042565B" w:rsidRPr="002A2AAF" w:rsidRDefault="0042565B" w:rsidP="00F83A8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A2AA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Опрацювання лекційного матеріалу, виконання практичних завдань, тестів</w:t>
                  </w:r>
                </w:p>
              </w:tc>
            </w:tr>
          </w:tbl>
          <w:p w:rsidR="00EA6F1B" w:rsidRPr="00E349E8" w:rsidRDefault="00EA6F1B" w:rsidP="00F83A8C">
            <w:pPr>
              <w:ind w:firstLine="7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</w:p>
        </w:tc>
      </w:tr>
      <w:tr w:rsidR="00EA6F1B" w:rsidRPr="00126316" w:rsidTr="00F83A8C">
        <w:tc>
          <w:tcPr>
            <w:tcW w:w="10137" w:type="dxa"/>
            <w:gridSpan w:val="5"/>
          </w:tcPr>
          <w:p w:rsidR="00EA6F1B" w:rsidRPr="00126316" w:rsidRDefault="00EA6F1B" w:rsidP="00F83A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9. 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EA6F1B" w:rsidRPr="00126316" w:rsidTr="00F83A8C">
        <w:tc>
          <w:tcPr>
            <w:tcW w:w="10137" w:type="dxa"/>
            <w:gridSpan w:val="5"/>
          </w:tcPr>
          <w:p w:rsidR="00EA6F1B" w:rsidRDefault="00EA6F1B" w:rsidP="00F83A8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631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Види контролю (поточний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рубіжний). Форми контролю – екзамен.</w:t>
            </w:r>
          </w:p>
          <w:p w:rsidR="00EA6F1B" w:rsidRPr="008A1EDC" w:rsidRDefault="00EA6F1B" w:rsidP="00F83A8C">
            <w:pPr>
              <w:pStyle w:val="HTML"/>
              <w:ind w:firstLine="28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8A1E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Контроль  успішності  навчальної  діяльності здобувачів вищої освіти поєднує контрольні заходи. Академічні  успіхи визначаються за допомогою контрольних заходів,  передбачених навчальним планом,  з обов’язковим переведенням підсумкових оцінок до національної шкали та шкали ЄКТС.</w:t>
            </w:r>
          </w:p>
          <w:p w:rsidR="00EA6F1B" w:rsidRPr="008A1EDC" w:rsidRDefault="00EA6F1B" w:rsidP="00F83A8C">
            <w:pPr>
              <w:pStyle w:val="HTML"/>
              <w:ind w:firstLine="28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8A1E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Контрольні заходи включають у себе поточний, рубіжний (модульний, тематичний, </w:t>
            </w:r>
            <w:r w:rsidRPr="008A1E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календарний), ректорський контроль.</w:t>
            </w:r>
          </w:p>
          <w:p w:rsidR="00EA6F1B" w:rsidRPr="008A1EDC" w:rsidRDefault="00EA6F1B" w:rsidP="00F83A8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проводиться </w:t>
            </w:r>
            <w:proofErr w:type="spellStart"/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занять.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контролю –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конкретної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мета </w:t>
            </w:r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поточного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–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зворотн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мотивацією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усного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письмового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експрес-контролю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лекціях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A6F1B" w:rsidRPr="008A1EDC" w:rsidRDefault="00EA6F1B" w:rsidP="00F83A8C">
            <w:pPr>
              <w:shd w:val="clear" w:color="auto" w:fill="FFFFFF"/>
              <w:tabs>
                <w:tab w:val="left" w:pos="1104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контролю (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поточна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успішність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враховуються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визначенні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рубіжного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та </w:t>
            </w:r>
            <w:proofErr w:type="spellStart"/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ідсумкової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екзаменаційної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F1B" w:rsidRPr="008A1EDC" w:rsidRDefault="00EA6F1B" w:rsidP="00F83A8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Рубіжний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модульний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тематичний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календарний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 –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завершеної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. Цей контроль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бути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тематичним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модульним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календарним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проводитись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F1B" w:rsidRPr="008A1EDC" w:rsidRDefault="00EA6F1B" w:rsidP="00F83A8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ідсумками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та другого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рубіжного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модульного контролю  форму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ється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підсумков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оцінк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6F1B" w:rsidRPr="008A1EDC" w:rsidRDefault="00EA6F1B" w:rsidP="00F83A8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</w:t>
            </w:r>
            <w:r w:rsidR="00DA6059" w:rsidRPr="000C1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 екзаменаційної сесії </w:t>
            </w:r>
            <w:r w:rsidR="00DA60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 вищої освіти</w:t>
            </w:r>
            <w:r w:rsidRPr="000C1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які не згодні з оцінкою за підсумками рубіжного контролю, 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складають</w:t>
            </w:r>
            <w:r w:rsidRPr="000C1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екзамен. </w:t>
            </w:r>
          </w:p>
          <w:p w:rsidR="00EA6F1B" w:rsidRPr="008A1EDC" w:rsidRDefault="00EA6F1B" w:rsidP="00F83A8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Ректорський контроль якості підготовки здобувачів з навчальної дисципліни є контролем стійкості знань, умінь та навичок і може проводитись як за окремими розділами (модулями), так і з дисципліни в цілому, з метою перевірки визначення рівня залишкових знань здобувачів, контролю якості освітнього процесу та удосконалення критеріїв оцінювання навчальних здобутків здобувачів.</w:t>
            </w:r>
          </w:p>
          <w:p w:rsidR="00EA6F1B" w:rsidRPr="008A1EDC" w:rsidRDefault="00EA6F1B" w:rsidP="00F83A8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Ректорський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проводиться через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деякий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proofErr w:type="gram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Цей вид контролю не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впливає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результативність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здобувача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Ректорський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проводиться у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письмовій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A6F1B" w:rsidRPr="008A1EDC" w:rsidRDefault="00EA6F1B" w:rsidP="00F83A8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     Для </w:t>
            </w:r>
            <w:r w:rsidRPr="008A1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A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F1B" w:rsidRDefault="00EA6F1B" w:rsidP="00F83A8C">
            <w:pPr>
              <w:ind w:left="142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4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Критерії оцінювання</w:t>
            </w:r>
          </w:p>
          <w:tbl>
            <w:tblPr>
              <w:tblpPr w:leftFromText="180" w:rightFromText="180" w:vertAnchor="text" w:tblpY="1"/>
              <w:tblOverlap w:val="never"/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6"/>
              <w:gridCol w:w="567"/>
              <w:gridCol w:w="567"/>
              <w:gridCol w:w="709"/>
              <w:gridCol w:w="567"/>
              <w:gridCol w:w="567"/>
              <w:gridCol w:w="567"/>
              <w:gridCol w:w="567"/>
              <w:gridCol w:w="567"/>
              <w:gridCol w:w="709"/>
              <w:gridCol w:w="709"/>
              <w:gridCol w:w="851"/>
              <w:gridCol w:w="1418"/>
              <w:gridCol w:w="850"/>
            </w:tblGrid>
            <w:tr w:rsidR="0042565B" w:rsidRPr="00BA4A8F" w:rsidTr="00F83A8C">
              <w:tc>
                <w:tcPr>
                  <w:tcW w:w="7513" w:type="dxa"/>
                  <w:gridSpan w:val="12"/>
                  <w:shd w:val="clear" w:color="auto" w:fill="auto"/>
                </w:tcPr>
                <w:p w:rsidR="0042565B" w:rsidRPr="00BA4A8F" w:rsidRDefault="0042565B" w:rsidP="004256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A4A8F">
                    <w:rPr>
                      <w:rFonts w:ascii="Times New Roman" w:hAnsi="Times New Roman" w:cs="Times New Roman"/>
                    </w:rPr>
                    <w:t>Поточне</w:t>
                  </w:r>
                  <w:proofErr w:type="spellEnd"/>
                  <w:r w:rsidRPr="00BA4A8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A4A8F">
                    <w:rPr>
                      <w:rFonts w:ascii="Times New Roman" w:hAnsi="Times New Roman" w:cs="Times New Roman"/>
                    </w:rPr>
                    <w:t>тестування</w:t>
                  </w:r>
                  <w:proofErr w:type="spellEnd"/>
                  <w:r w:rsidRPr="00BA4A8F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BA4A8F">
                    <w:rPr>
                      <w:rFonts w:ascii="Times New Roman" w:hAnsi="Times New Roman" w:cs="Times New Roman"/>
                    </w:rPr>
                    <w:t>самостійна</w:t>
                  </w:r>
                  <w:proofErr w:type="spellEnd"/>
                  <w:r w:rsidRPr="00BA4A8F">
                    <w:rPr>
                      <w:rFonts w:ascii="Times New Roman" w:hAnsi="Times New Roman" w:cs="Times New Roman"/>
                    </w:rPr>
                    <w:t xml:space="preserve"> робота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42565B" w:rsidRPr="00BA4A8F" w:rsidRDefault="0042565B" w:rsidP="004256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7E1D7F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7E1D7F">
                    <w:rPr>
                      <w:rFonts w:ascii="Times New Roman" w:hAnsi="Times New Roman" w:cs="Times New Roman"/>
                    </w:rPr>
                    <w:t>ідсум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7E1D7F">
                    <w:rPr>
                      <w:rFonts w:ascii="Times New Roman" w:hAnsi="Times New Roman" w:cs="Times New Roman"/>
                    </w:rPr>
                    <w:t>ковий</w:t>
                  </w:r>
                  <w:proofErr w:type="spellEnd"/>
                  <w:r w:rsidRPr="007E1D7F">
                    <w:rPr>
                      <w:rFonts w:ascii="Times New Roman" w:hAnsi="Times New Roman" w:cs="Times New Roman"/>
                    </w:rPr>
                    <w:t xml:space="preserve"> тест (</w:t>
                  </w:r>
                  <w:proofErr w:type="spellStart"/>
                  <w:r w:rsidRPr="007E1D7F">
                    <w:rPr>
                      <w:rFonts w:ascii="Times New Roman" w:hAnsi="Times New Roman" w:cs="Times New Roman"/>
                    </w:rPr>
                    <w:t>екзамен</w:t>
                  </w:r>
                  <w:proofErr w:type="spellEnd"/>
                  <w:r w:rsidRPr="007E1D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42565B" w:rsidRPr="00BA4A8F" w:rsidRDefault="0042565B" w:rsidP="004256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Сума</w:t>
                  </w:r>
                </w:p>
              </w:tc>
            </w:tr>
            <w:tr w:rsidR="0042565B" w:rsidRPr="00BA4A8F" w:rsidTr="00F83A8C">
              <w:tc>
                <w:tcPr>
                  <w:tcW w:w="4110" w:type="dxa"/>
                  <w:gridSpan w:val="7"/>
                  <w:shd w:val="clear" w:color="auto" w:fill="auto"/>
                </w:tcPr>
                <w:p w:rsidR="0042565B" w:rsidRPr="00BA4A8F" w:rsidRDefault="0042565B" w:rsidP="004256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A4A8F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BA4A8F">
                    <w:rPr>
                      <w:rFonts w:ascii="Times New Roman" w:hAnsi="Times New Roman" w:cs="Times New Roman"/>
                    </w:rPr>
                    <w:t xml:space="preserve"> модуль №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403" w:type="dxa"/>
                  <w:gridSpan w:val="5"/>
                  <w:shd w:val="clear" w:color="auto" w:fill="auto"/>
                </w:tcPr>
                <w:p w:rsidR="0042565B" w:rsidRPr="00BA4A8F" w:rsidRDefault="0042565B" w:rsidP="0042565B">
                  <w:pPr>
                    <w:ind w:left="882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A4A8F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BA4A8F">
                    <w:rPr>
                      <w:rFonts w:ascii="Times New Roman" w:hAnsi="Times New Roman" w:cs="Times New Roman"/>
                    </w:rPr>
                    <w:t xml:space="preserve"> модуль № 2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2565B" w:rsidRPr="00BA4A8F" w:rsidRDefault="0042565B" w:rsidP="0042565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42565B" w:rsidRPr="00BA4A8F" w:rsidRDefault="0042565B" w:rsidP="0042565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565B" w:rsidRPr="00BA4A8F" w:rsidTr="00F83A8C">
              <w:tc>
                <w:tcPr>
                  <w:tcW w:w="566" w:type="dxa"/>
                  <w:shd w:val="clear" w:color="auto" w:fill="auto"/>
                </w:tcPr>
                <w:p w:rsidR="0042565B" w:rsidRPr="00BA4A8F" w:rsidRDefault="0042565B" w:rsidP="004256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BA4A8F">
                    <w:rPr>
                      <w:rFonts w:ascii="Times New Roman" w:hAnsi="Times New Roman" w:cs="Times New Roman"/>
                    </w:rPr>
                    <w:t>1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</w:tcPr>
                <w:p w:rsidR="0042565B" w:rsidRPr="00BA4A8F" w:rsidRDefault="0042565B" w:rsidP="004256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BA4A8F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</w:tcPr>
                <w:p w:rsidR="0042565B" w:rsidRPr="00BA4A8F" w:rsidRDefault="0042565B" w:rsidP="004256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2565B" w:rsidRPr="00BA4A8F" w:rsidRDefault="0042565B" w:rsidP="004256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BA4A8F">
                    <w:rPr>
                      <w:rFonts w:ascii="Times New Roman" w:hAnsi="Times New Roman" w:cs="Times New Roman"/>
                    </w:rPr>
                    <w:t>4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</w:tcPr>
                <w:p w:rsidR="0042565B" w:rsidRPr="00BA4A8F" w:rsidRDefault="0042565B" w:rsidP="004256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42565B" w:rsidRPr="00BA4A8F" w:rsidRDefault="0042565B" w:rsidP="004256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BA4A8F">
                    <w:rPr>
                      <w:rFonts w:ascii="Times New Roman" w:hAnsi="Times New Roman" w:cs="Times New Roman"/>
                    </w:rPr>
                    <w:t>6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</w:tcPr>
                <w:p w:rsidR="0042565B" w:rsidRPr="00BA4A8F" w:rsidRDefault="0042565B" w:rsidP="004256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BA4A8F">
                    <w:rPr>
                      <w:rFonts w:ascii="Times New Roman" w:hAnsi="Times New Roman" w:cs="Times New Roman"/>
                    </w:rPr>
                    <w:t>7</w:t>
                  </w:r>
                  <w:proofErr w:type="gramEnd"/>
                </w:p>
              </w:tc>
              <w:tc>
                <w:tcPr>
                  <w:tcW w:w="567" w:type="dxa"/>
                  <w:shd w:val="clear" w:color="auto" w:fill="auto"/>
                </w:tcPr>
                <w:p w:rsidR="0042565B" w:rsidRPr="00BA4A8F" w:rsidRDefault="0042565B" w:rsidP="004256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42565B" w:rsidRPr="00BA4A8F" w:rsidRDefault="0042565B" w:rsidP="004256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BA4A8F">
                    <w:rPr>
                      <w:rFonts w:ascii="Times New Roman" w:hAnsi="Times New Roman" w:cs="Times New Roman"/>
                    </w:rPr>
                    <w:t>9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</w:tcPr>
                <w:p w:rsidR="0042565B" w:rsidRPr="00BA4A8F" w:rsidRDefault="0042565B" w:rsidP="0042565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2565B" w:rsidRPr="00BA4A8F" w:rsidRDefault="0042565B" w:rsidP="0042565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Т11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2565B" w:rsidRPr="00C600E1" w:rsidRDefault="0042565B" w:rsidP="0042565B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</w:rPr>
                    <w:t>Т12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42565B" w:rsidRPr="00BA4A8F" w:rsidRDefault="0042565B" w:rsidP="0042565B">
                  <w:pPr>
                    <w:rPr>
                      <w:rFonts w:ascii="Times New Roman" w:hAnsi="Times New Roman" w:cs="Times New Roman"/>
                    </w:rPr>
                  </w:pPr>
                  <w:r w:rsidRPr="007E1D7F">
                    <w:rPr>
                      <w:rFonts w:ascii="Times New Roman" w:hAnsi="Times New Roman" w:cs="Times New Roman"/>
                    </w:rPr>
                    <w:t>(100+100)/2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42565B" w:rsidRPr="00BA4A8F" w:rsidRDefault="0042565B" w:rsidP="004256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A4A8F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42565B" w:rsidRPr="00BA4A8F" w:rsidTr="00F83A8C">
              <w:tc>
                <w:tcPr>
                  <w:tcW w:w="566" w:type="dxa"/>
                  <w:shd w:val="clear" w:color="auto" w:fill="auto"/>
                </w:tcPr>
                <w:p w:rsidR="0042565B" w:rsidRPr="00BA4A8F" w:rsidRDefault="0042565B" w:rsidP="004256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42565B" w:rsidRPr="00BA4A8F" w:rsidRDefault="0042565B" w:rsidP="004256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42565B" w:rsidRPr="00BA4A8F" w:rsidRDefault="0042565B" w:rsidP="004256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2565B" w:rsidRPr="00BA4A8F" w:rsidRDefault="0042565B" w:rsidP="004256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42565B" w:rsidRPr="00BA4A8F" w:rsidRDefault="0042565B" w:rsidP="004256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42565B" w:rsidRPr="00BA4A8F" w:rsidRDefault="0042565B" w:rsidP="004256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42565B" w:rsidRPr="00BA4A8F" w:rsidRDefault="0042565B" w:rsidP="004256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42565B" w:rsidRPr="00BA4A8F" w:rsidRDefault="0042565B" w:rsidP="004256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42565B" w:rsidRPr="00BA4A8F" w:rsidRDefault="0042565B" w:rsidP="004256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2565B" w:rsidRPr="00BA4A8F" w:rsidRDefault="0042565B" w:rsidP="0042565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42565B" w:rsidRPr="00BA4A8F" w:rsidRDefault="0042565B" w:rsidP="0042565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42565B" w:rsidRPr="00C600E1" w:rsidRDefault="0042565B" w:rsidP="0042565B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2565B" w:rsidRPr="00BA4A8F" w:rsidRDefault="0042565B" w:rsidP="0042565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42565B" w:rsidRPr="00BA4A8F" w:rsidRDefault="0042565B" w:rsidP="0042565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A6F1B" w:rsidRPr="008A1EDC" w:rsidRDefault="00EA6F1B" w:rsidP="00F83A8C">
            <w:pPr>
              <w:ind w:left="142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EA6F1B" w:rsidRPr="008A1EDC" w:rsidRDefault="00EA6F1B" w:rsidP="00F83A8C">
            <w:pPr>
              <w:ind w:firstLine="6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ED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8A1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A1EDC">
              <w:rPr>
                <w:rFonts w:ascii="Times New Roman" w:hAnsi="Times New Roman" w:cs="Times New Roman"/>
                <w:sz w:val="20"/>
                <w:szCs w:val="20"/>
              </w:rPr>
              <w:t>, Т2 ... Т</w:t>
            </w:r>
            <w:r w:rsidRPr="008A1E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256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– теми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змістових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модулі</w:t>
            </w:r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65B" w:rsidRPr="0042565B" w:rsidRDefault="00EA6F1B" w:rsidP="00F83A8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вищої освіти</w:t>
            </w:r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кожним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рубіжним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контролем (РК-1, РК-2) </w:t>
            </w:r>
            <w:proofErr w:type="spellStart"/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тижнів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підсумками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модулів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основний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модуль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за 100-бальною шкалою. </w:t>
            </w:r>
            <w:proofErr w:type="spellStart"/>
            <w:proofErr w:type="gram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ідсумкова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складається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6646EE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величинами РК-1 и РК-2.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652"/>
              <w:gridCol w:w="1418"/>
              <w:gridCol w:w="3260"/>
              <w:gridCol w:w="1526"/>
            </w:tblGrid>
            <w:tr w:rsidR="0042565B" w:rsidRPr="003B7055" w:rsidTr="00F83A8C">
              <w:tc>
                <w:tcPr>
                  <w:tcW w:w="3652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Рубіжний контроль № 1</w:t>
                  </w:r>
                </w:p>
              </w:tc>
              <w:tc>
                <w:tcPr>
                  <w:tcW w:w="1418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Кількість балів</w:t>
                  </w:r>
                </w:p>
              </w:tc>
              <w:tc>
                <w:tcPr>
                  <w:tcW w:w="3260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Рубіжний контроль № 2</w:t>
                  </w:r>
                </w:p>
              </w:tc>
              <w:tc>
                <w:tcPr>
                  <w:tcW w:w="1526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Кількість балів</w:t>
                  </w:r>
                </w:p>
              </w:tc>
            </w:tr>
            <w:tr w:rsidR="0042565B" w:rsidRPr="003B7055" w:rsidTr="00F83A8C">
              <w:tc>
                <w:tcPr>
                  <w:tcW w:w="3652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Завдання 1</w:t>
                  </w:r>
                </w:p>
              </w:tc>
              <w:tc>
                <w:tcPr>
                  <w:tcW w:w="1418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10</w:t>
                  </w:r>
                </w:p>
              </w:tc>
              <w:tc>
                <w:tcPr>
                  <w:tcW w:w="3260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Завдання 1</w:t>
                  </w:r>
                </w:p>
              </w:tc>
              <w:tc>
                <w:tcPr>
                  <w:tcW w:w="1526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10</w:t>
                  </w:r>
                </w:p>
              </w:tc>
            </w:tr>
            <w:tr w:rsidR="0042565B" w:rsidRPr="003B7055" w:rsidTr="00F83A8C">
              <w:trPr>
                <w:trHeight w:val="390"/>
              </w:trPr>
              <w:tc>
                <w:tcPr>
                  <w:tcW w:w="3652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Завдання 2</w:t>
                  </w:r>
                </w:p>
              </w:tc>
              <w:tc>
                <w:tcPr>
                  <w:tcW w:w="1418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20</w:t>
                  </w:r>
                </w:p>
              </w:tc>
              <w:tc>
                <w:tcPr>
                  <w:tcW w:w="3260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Завдання 2</w:t>
                  </w:r>
                </w:p>
              </w:tc>
              <w:tc>
                <w:tcPr>
                  <w:tcW w:w="1526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20</w:t>
                  </w:r>
                </w:p>
              </w:tc>
            </w:tr>
            <w:tr w:rsidR="0042565B" w:rsidRPr="003B7055" w:rsidTr="00F83A8C">
              <w:trPr>
                <w:trHeight w:val="255"/>
              </w:trPr>
              <w:tc>
                <w:tcPr>
                  <w:tcW w:w="3652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Завдання 3</w:t>
                  </w:r>
                </w:p>
              </w:tc>
              <w:tc>
                <w:tcPr>
                  <w:tcW w:w="1418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10</w:t>
                  </w:r>
                </w:p>
              </w:tc>
              <w:tc>
                <w:tcPr>
                  <w:tcW w:w="3260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Завдання 3</w:t>
                  </w:r>
                </w:p>
              </w:tc>
              <w:tc>
                <w:tcPr>
                  <w:tcW w:w="1526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10</w:t>
                  </w:r>
                </w:p>
              </w:tc>
            </w:tr>
            <w:tr w:rsidR="0042565B" w:rsidRPr="003B7055" w:rsidTr="00F83A8C">
              <w:tc>
                <w:tcPr>
                  <w:tcW w:w="3652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Тестові завдання (20 шт.)</w:t>
                  </w:r>
                </w:p>
              </w:tc>
              <w:tc>
                <w:tcPr>
                  <w:tcW w:w="1418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40</w:t>
                  </w:r>
                </w:p>
              </w:tc>
              <w:tc>
                <w:tcPr>
                  <w:tcW w:w="3260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Тестові завдання (20 шт.)</w:t>
                  </w:r>
                </w:p>
              </w:tc>
              <w:tc>
                <w:tcPr>
                  <w:tcW w:w="1526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40</w:t>
                  </w:r>
                </w:p>
              </w:tc>
            </w:tr>
            <w:tr w:rsidR="0042565B" w:rsidRPr="003B7055" w:rsidTr="00F83A8C">
              <w:tc>
                <w:tcPr>
                  <w:tcW w:w="3652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 xml:space="preserve">Самостійна робота </w:t>
                  </w:r>
                </w:p>
              </w:tc>
              <w:tc>
                <w:tcPr>
                  <w:tcW w:w="1418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20</w:t>
                  </w:r>
                </w:p>
              </w:tc>
              <w:tc>
                <w:tcPr>
                  <w:tcW w:w="3260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 xml:space="preserve">Самостійна робота </w:t>
                  </w:r>
                </w:p>
              </w:tc>
              <w:tc>
                <w:tcPr>
                  <w:tcW w:w="1526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20</w:t>
                  </w:r>
                </w:p>
              </w:tc>
            </w:tr>
            <w:tr w:rsidR="0042565B" w:rsidRPr="003B7055" w:rsidTr="00F83A8C">
              <w:tc>
                <w:tcPr>
                  <w:tcW w:w="3652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Разом</w:t>
                  </w:r>
                </w:p>
              </w:tc>
              <w:tc>
                <w:tcPr>
                  <w:tcW w:w="1418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100</w:t>
                  </w:r>
                </w:p>
              </w:tc>
              <w:tc>
                <w:tcPr>
                  <w:tcW w:w="3260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Разом</w:t>
                  </w:r>
                </w:p>
              </w:tc>
              <w:tc>
                <w:tcPr>
                  <w:tcW w:w="1526" w:type="dxa"/>
                </w:tcPr>
                <w:p w:rsidR="0042565B" w:rsidRPr="00DA6059" w:rsidRDefault="0042565B" w:rsidP="00F83A8C">
                  <w:pPr>
                    <w:jc w:val="center"/>
                    <w:rPr>
                      <w:rFonts w:ascii="Times New Roman" w:hAnsi="Times New Roman" w:cs="Times New Roman"/>
                      <w:lang w:val="uk-UA" w:eastAsia="ru-RU"/>
                    </w:rPr>
                  </w:pPr>
                  <w:r w:rsidRPr="00DA6059">
                    <w:rPr>
                      <w:rFonts w:ascii="Times New Roman" w:hAnsi="Times New Roman" w:cs="Times New Roman"/>
                      <w:lang w:val="uk-UA" w:eastAsia="ru-RU"/>
                    </w:rPr>
                    <w:t>100</w:t>
                  </w:r>
                </w:p>
              </w:tc>
            </w:tr>
          </w:tbl>
          <w:p w:rsidR="00EA6F1B" w:rsidRPr="006646EE" w:rsidRDefault="00EA6F1B" w:rsidP="00F83A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A6F1B" w:rsidRPr="00532FE8" w:rsidRDefault="00EA6F1B" w:rsidP="00F83A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32F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Шкала оцінювання: національна та </w:t>
            </w:r>
            <w:r w:rsidRPr="00664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ECTS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02"/>
              <w:gridCol w:w="1417"/>
              <w:gridCol w:w="4678"/>
              <w:gridCol w:w="2268"/>
            </w:tblGrid>
            <w:tr w:rsidR="00EA6F1B" w:rsidRPr="006646EE" w:rsidTr="00F83A8C">
              <w:trPr>
                <w:trHeight w:val="450"/>
              </w:trPr>
              <w:tc>
                <w:tcPr>
                  <w:tcW w:w="1702" w:type="dxa"/>
                  <w:vMerge w:val="restart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Сума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балів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за </w:t>
                  </w:r>
                  <w:proofErr w:type="spellStart"/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вс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>і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види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навчальної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Оцінка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6646EE">
                    <w:rPr>
                      <w:rFonts w:ascii="Times New Roman" w:hAnsi="Times New Roman" w:cs="Times New Roman"/>
                    </w:rPr>
                    <w:t>ECTS</w:t>
                  </w:r>
                </w:p>
              </w:tc>
              <w:tc>
                <w:tcPr>
                  <w:tcW w:w="6946" w:type="dxa"/>
                  <w:gridSpan w:val="2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Оцінка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за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національною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шкалою</w:t>
                  </w:r>
                </w:p>
              </w:tc>
            </w:tr>
            <w:tr w:rsidR="00EA6F1B" w:rsidRPr="006646EE" w:rsidTr="00F83A8C">
              <w:trPr>
                <w:trHeight w:val="450"/>
              </w:trPr>
              <w:tc>
                <w:tcPr>
                  <w:tcW w:w="1702" w:type="dxa"/>
                  <w:vMerge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ind w:right="-144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для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екзамену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курсового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 xml:space="preserve"> проекту (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роботи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>), практики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для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заліку</w:t>
                  </w:r>
                  <w:proofErr w:type="spellEnd"/>
                </w:p>
              </w:tc>
            </w:tr>
            <w:tr w:rsidR="00EA6F1B" w:rsidRPr="006646EE" w:rsidTr="00F83A8C">
              <w:tc>
                <w:tcPr>
                  <w:tcW w:w="1702" w:type="dxa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90 – 100</w:t>
                  </w:r>
                </w:p>
              </w:tc>
              <w:tc>
                <w:tcPr>
                  <w:tcW w:w="1417" w:type="dxa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4678" w:type="dxa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відмінно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</w:p>
              </w:tc>
            </w:tr>
            <w:tr w:rsidR="00EA6F1B" w:rsidRPr="006646EE" w:rsidTr="00F83A8C">
              <w:trPr>
                <w:trHeight w:val="194"/>
              </w:trPr>
              <w:tc>
                <w:tcPr>
                  <w:tcW w:w="1702" w:type="dxa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8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6646EE">
                    <w:rPr>
                      <w:rFonts w:ascii="Times New Roman" w:hAnsi="Times New Roman" w:cs="Times New Roman"/>
                    </w:rPr>
                    <w:t xml:space="preserve"> – 89</w:t>
                  </w:r>
                </w:p>
              </w:tc>
              <w:tc>
                <w:tcPr>
                  <w:tcW w:w="1417" w:type="dxa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В</w:t>
                  </w:r>
                </w:p>
              </w:tc>
              <w:tc>
                <w:tcPr>
                  <w:tcW w:w="4678" w:type="dxa"/>
                  <w:vMerge w:val="restart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добре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6F1B" w:rsidRPr="006646EE" w:rsidTr="00F83A8C">
              <w:tc>
                <w:tcPr>
                  <w:tcW w:w="1702" w:type="dxa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lastRenderedPageBreak/>
                    <w:t>7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5</w:t>
                  </w:r>
                  <w:r w:rsidRPr="006646EE">
                    <w:rPr>
                      <w:rFonts w:ascii="Times New Roman" w:hAnsi="Times New Roman" w:cs="Times New Roman"/>
                    </w:rPr>
                    <w:t xml:space="preserve"> – 8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c>
              <w:tc>
                <w:tcPr>
                  <w:tcW w:w="4678" w:type="dxa"/>
                  <w:vMerge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6F1B" w:rsidRPr="006646EE" w:rsidTr="00F83A8C">
              <w:tc>
                <w:tcPr>
                  <w:tcW w:w="1702" w:type="dxa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70</w:t>
                  </w:r>
                  <w:r w:rsidRPr="006646EE">
                    <w:rPr>
                      <w:rFonts w:ascii="Times New Roman" w:hAnsi="Times New Roman" w:cs="Times New Roman"/>
                    </w:rPr>
                    <w:t xml:space="preserve"> – 7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D</w:t>
                  </w:r>
                </w:p>
              </w:tc>
              <w:tc>
                <w:tcPr>
                  <w:tcW w:w="4678" w:type="dxa"/>
                  <w:vMerge w:val="restart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задовільно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6F1B" w:rsidRPr="006646EE" w:rsidTr="00F83A8C">
              <w:tc>
                <w:tcPr>
                  <w:tcW w:w="1702" w:type="dxa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60 – 6</w:t>
                  </w: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9</w:t>
                  </w:r>
                </w:p>
              </w:tc>
              <w:tc>
                <w:tcPr>
                  <w:tcW w:w="1417" w:type="dxa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 xml:space="preserve">Е </w:t>
                  </w:r>
                </w:p>
              </w:tc>
              <w:tc>
                <w:tcPr>
                  <w:tcW w:w="4678" w:type="dxa"/>
                  <w:vMerge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A6F1B" w:rsidRPr="006646EE" w:rsidTr="00F83A8C">
              <w:tc>
                <w:tcPr>
                  <w:tcW w:w="1702" w:type="dxa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>35 – 59</w:t>
                  </w:r>
                </w:p>
              </w:tc>
              <w:tc>
                <w:tcPr>
                  <w:tcW w:w="1417" w:type="dxa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FX</w:t>
                  </w:r>
                </w:p>
              </w:tc>
              <w:tc>
                <w:tcPr>
                  <w:tcW w:w="4678" w:type="dxa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незадовільно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можливістю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повторного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складання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не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можливістю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повторного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складання</w:t>
                  </w:r>
                  <w:proofErr w:type="spellEnd"/>
                </w:p>
              </w:tc>
            </w:tr>
            <w:tr w:rsidR="00EA6F1B" w:rsidRPr="006646EE" w:rsidTr="00F83A8C">
              <w:trPr>
                <w:trHeight w:val="708"/>
              </w:trPr>
              <w:tc>
                <w:tcPr>
                  <w:tcW w:w="1702" w:type="dxa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  <w:lang w:val="en-US"/>
                    </w:rPr>
                    <w:t>1</w:t>
                  </w:r>
                  <w:r w:rsidRPr="006646EE">
                    <w:rPr>
                      <w:rFonts w:ascii="Times New Roman" w:hAnsi="Times New Roman" w:cs="Times New Roman"/>
                    </w:rPr>
                    <w:t xml:space="preserve"> – 34</w:t>
                  </w:r>
                </w:p>
              </w:tc>
              <w:tc>
                <w:tcPr>
                  <w:tcW w:w="1417" w:type="dxa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646EE">
                    <w:rPr>
                      <w:rFonts w:ascii="Times New Roman" w:hAnsi="Times New Roman" w:cs="Times New Roman"/>
                      <w:b/>
                    </w:rPr>
                    <w:t>F</w:t>
                  </w:r>
                </w:p>
              </w:tc>
              <w:tc>
                <w:tcPr>
                  <w:tcW w:w="4678" w:type="dxa"/>
                  <w:vAlign w:val="center"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незадовільно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обов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>’язковим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повторним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вивченням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дисципліни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EA6F1B" w:rsidRPr="006646EE" w:rsidRDefault="00EA6F1B" w:rsidP="00F83A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646EE">
                    <w:rPr>
                      <w:rFonts w:ascii="Times New Roman" w:hAnsi="Times New Roman" w:cs="Times New Roman"/>
                    </w:rPr>
                    <w:t xml:space="preserve">не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зараховано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6646EE"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обов</w:t>
                  </w:r>
                  <w:proofErr w:type="gramEnd"/>
                  <w:r w:rsidRPr="006646EE">
                    <w:rPr>
                      <w:rFonts w:ascii="Times New Roman" w:hAnsi="Times New Roman" w:cs="Times New Roman"/>
                    </w:rPr>
                    <w:t>’язковим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повторним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вивченням</w:t>
                  </w:r>
                  <w:proofErr w:type="spellEnd"/>
                  <w:r w:rsidRPr="006646E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6646EE">
                    <w:rPr>
                      <w:rFonts w:ascii="Times New Roman" w:hAnsi="Times New Roman" w:cs="Times New Roman"/>
                    </w:rPr>
                    <w:t>дисципліни</w:t>
                  </w:r>
                  <w:proofErr w:type="spellEnd"/>
                </w:p>
              </w:tc>
            </w:tr>
          </w:tbl>
          <w:p w:rsidR="00EA6F1B" w:rsidRPr="00E349E8" w:rsidRDefault="00EA6F1B" w:rsidP="00F83A8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A6F1B" w:rsidRPr="00126316" w:rsidTr="00F83A8C">
        <w:tc>
          <w:tcPr>
            <w:tcW w:w="10137" w:type="dxa"/>
            <w:gridSpan w:val="5"/>
          </w:tcPr>
          <w:p w:rsidR="00EA6F1B" w:rsidRPr="00126316" w:rsidRDefault="00EA6F1B" w:rsidP="00F83A8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10. </w:t>
            </w:r>
            <w:r w:rsidRPr="001263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EA6F1B" w:rsidRPr="000B32DD" w:rsidTr="00F83A8C">
        <w:tc>
          <w:tcPr>
            <w:tcW w:w="10137" w:type="dxa"/>
            <w:gridSpan w:val="5"/>
          </w:tcPr>
          <w:p w:rsidR="00EA6F1B" w:rsidRPr="00126316" w:rsidRDefault="00EA6F1B" w:rsidP="00F83A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 вищої освіти повинні дотримуватися: Положення про організацію освітнього процесу в Національному університеті «Запорізька політехніка», академічної доброчесності, </w:t>
            </w:r>
            <w:r w:rsidRPr="00B00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виявляти дисциплінованість, вихованість, доброзичливість, чесність, відповідальність. </w:t>
            </w:r>
          </w:p>
        </w:tc>
      </w:tr>
    </w:tbl>
    <w:p w:rsidR="00532FE8" w:rsidRPr="00126316" w:rsidRDefault="00532FE8" w:rsidP="00532F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32FE8" w:rsidRPr="00126316" w:rsidRDefault="00532FE8" w:rsidP="00532FE8">
      <w:pPr>
        <w:rPr>
          <w:sz w:val="24"/>
          <w:szCs w:val="24"/>
          <w:lang w:val="uk-UA"/>
        </w:rPr>
      </w:pPr>
    </w:p>
    <w:p w:rsidR="00532FE8" w:rsidRPr="00864AE1" w:rsidRDefault="00532FE8" w:rsidP="00532FE8">
      <w:pPr>
        <w:rPr>
          <w:lang w:val="uk-UA"/>
        </w:rPr>
      </w:pPr>
    </w:p>
    <w:p w:rsidR="00532FE8" w:rsidRPr="000B32DD" w:rsidRDefault="00532FE8" w:rsidP="00532FE8">
      <w:pPr>
        <w:rPr>
          <w:lang w:val="uk-UA"/>
        </w:rPr>
      </w:pPr>
    </w:p>
    <w:p w:rsidR="00B4334A" w:rsidRPr="00532FE8" w:rsidRDefault="00B4334A">
      <w:pPr>
        <w:rPr>
          <w:lang w:val="uk-UA"/>
        </w:rPr>
      </w:pPr>
    </w:p>
    <w:sectPr w:rsidR="00B4334A" w:rsidRPr="00532FE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14DAA"/>
    <w:multiLevelType w:val="hybridMultilevel"/>
    <w:tmpl w:val="E1D071B4"/>
    <w:lvl w:ilvl="0" w:tplc="B60682FE">
      <w:start w:val="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FE8"/>
    <w:rsid w:val="000C12EA"/>
    <w:rsid w:val="001C7C10"/>
    <w:rsid w:val="002C542B"/>
    <w:rsid w:val="003978F1"/>
    <w:rsid w:val="003B7055"/>
    <w:rsid w:val="0042565B"/>
    <w:rsid w:val="004472A5"/>
    <w:rsid w:val="00532FE8"/>
    <w:rsid w:val="0068203E"/>
    <w:rsid w:val="0074476C"/>
    <w:rsid w:val="007B4A47"/>
    <w:rsid w:val="00B4334A"/>
    <w:rsid w:val="00C5010D"/>
    <w:rsid w:val="00D40737"/>
    <w:rsid w:val="00DA6059"/>
    <w:rsid w:val="00E427E7"/>
    <w:rsid w:val="00EA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32FE8"/>
    <w:pPr>
      <w:ind w:left="720"/>
      <w:contextualSpacing/>
    </w:pPr>
  </w:style>
  <w:style w:type="paragraph" w:customStyle="1" w:styleId="Default">
    <w:name w:val="Default"/>
    <w:rsid w:val="00532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532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32F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B20F3-9D05-4D18-9128-AFB68857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VIZIRENKO</dc:creator>
  <cp:lastModifiedBy>VIZIRENKO</cp:lastModifiedBy>
  <cp:revision>10</cp:revision>
  <dcterms:created xsi:type="dcterms:W3CDTF">2020-11-28T15:31:00Z</dcterms:created>
  <dcterms:modified xsi:type="dcterms:W3CDTF">2020-11-29T14:16:00Z</dcterms:modified>
</cp:coreProperties>
</file>