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85CA48" w14:textId="77777777" w:rsidR="008207B9" w:rsidRPr="005C1422" w:rsidRDefault="009F41E0">
      <w:pPr>
        <w:jc w:val="center"/>
        <w:rPr>
          <w:b/>
          <w:sz w:val="32"/>
          <w:szCs w:val="32"/>
        </w:rPr>
      </w:pPr>
      <w:r w:rsidRPr="005C1422">
        <w:rPr>
          <w:b/>
          <w:color w:val="000000"/>
          <w:sz w:val="28"/>
          <w:szCs w:val="28"/>
        </w:rPr>
        <w:t>МІНІСТЕРСТВО ОСВІТИ І НАУКИ УКРАЇНИ</w:t>
      </w:r>
      <w:r w:rsidRPr="005C1422">
        <w:rPr>
          <w:b/>
          <w:sz w:val="32"/>
          <w:szCs w:val="32"/>
        </w:rPr>
        <w:t xml:space="preserve"> </w:t>
      </w:r>
    </w:p>
    <w:p w14:paraId="5CADED31" w14:textId="77777777" w:rsidR="008207B9" w:rsidRPr="005C1422" w:rsidRDefault="009F41E0">
      <w:pPr>
        <w:jc w:val="center"/>
        <w:rPr>
          <w:b/>
          <w:sz w:val="32"/>
          <w:szCs w:val="32"/>
        </w:rPr>
      </w:pPr>
      <w:r w:rsidRPr="005C1422">
        <w:rPr>
          <w:b/>
          <w:sz w:val="32"/>
          <w:szCs w:val="32"/>
        </w:rPr>
        <w:t>Національний університет «Запорізька політехніка»</w:t>
      </w:r>
    </w:p>
    <w:p w14:paraId="1771641E" w14:textId="77777777" w:rsidR="008207B9" w:rsidRPr="005C1422" w:rsidRDefault="008207B9">
      <w:pPr>
        <w:ind w:left="4956"/>
        <w:rPr>
          <w:sz w:val="32"/>
          <w:szCs w:val="32"/>
        </w:rPr>
      </w:pPr>
    </w:p>
    <w:p w14:paraId="741A9B47" w14:textId="77777777" w:rsidR="008207B9" w:rsidRPr="005C1422" w:rsidRDefault="008207B9">
      <w:pPr>
        <w:ind w:left="4956"/>
        <w:rPr>
          <w:sz w:val="28"/>
          <w:szCs w:val="28"/>
        </w:rPr>
      </w:pPr>
    </w:p>
    <w:p w14:paraId="3BC3DE77" w14:textId="77777777" w:rsidR="008207B9" w:rsidRPr="005C1422" w:rsidRDefault="009F41E0">
      <w:pPr>
        <w:ind w:left="4956"/>
        <w:rPr>
          <w:sz w:val="28"/>
          <w:szCs w:val="28"/>
        </w:rPr>
      </w:pPr>
      <w:r w:rsidRPr="005C1422">
        <w:rPr>
          <w:sz w:val="28"/>
          <w:szCs w:val="28"/>
        </w:rPr>
        <w:t>Введено в дію наказом ректора</w:t>
      </w:r>
    </w:p>
    <w:p w14:paraId="643A55D1" w14:textId="77777777" w:rsidR="008207B9" w:rsidRPr="005C1422" w:rsidRDefault="009F41E0">
      <w:pPr>
        <w:ind w:left="4956"/>
        <w:rPr>
          <w:sz w:val="28"/>
          <w:szCs w:val="28"/>
        </w:rPr>
      </w:pPr>
      <w:r w:rsidRPr="005C1422">
        <w:rPr>
          <w:sz w:val="28"/>
          <w:szCs w:val="28"/>
        </w:rPr>
        <w:t>НУ «Запорізька політехніка»</w:t>
      </w:r>
    </w:p>
    <w:p w14:paraId="2CFB23EB" w14:textId="60A7B15E" w:rsidR="008207B9" w:rsidRPr="003130E9" w:rsidRDefault="00E5085C">
      <w:pPr>
        <w:ind w:left="4956"/>
        <w:rPr>
          <w:sz w:val="28"/>
          <w:szCs w:val="28"/>
          <w:lang w:val="pl-PL"/>
        </w:rPr>
      </w:pPr>
      <w:r w:rsidRPr="000C06A7">
        <w:rPr>
          <w:sz w:val="28"/>
          <w:szCs w:val="28"/>
        </w:rPr>
        <w:t>В</w:t>
      </w:r>
      <w:r w:rsidR="009F41E0" w:rsidRPr="000C06A7">
        <w:rPr>
          <w:sz w:val="28"/>
          <w:szCs w:val="28"/>
        </w:rPr>
        <w:t>ід</w:t>
      </w:r>
      <w:r w:rsidRPr="000C06A7">
        <w:rPr>
          <w:sz w:val="28"/>
          <w:szCs w:val="28"/>
        </w:rPr>
        <w:t xml:space="preserve"> 30.08.</w:t>
      </w:r>
      <w:r w:rsidR="009F41E0" w:rsidRPr="000C06A7">
        <w:rPr>
          <w:sz w:val="28"/>
          <w:szCs w:val="28"/>
        </w:rPr>
        <w:t>202</w:t>
      </w:r>
      <w:r w:rsidR="001E72B4" w:rsidRPr="000C06A7">
        <w:rPr>
          <w:sz w:val="28"/>
          <w:szCs w:val="28"/>
        </w:rPr>
        <w:t>3</w:t>
      </w:r>
      <w:r w:rsidR="009F41E0" w:rsidRPr="000C06A7">
        <w:rPr>
          <w:sz w:val="28"/>
          <w:szCs w:val="28"/>
        </w:rPr>
        <w:t> р. №</w:t>
      </w:r>
      <w:r>
        <w:rPr>
          <w:sz w:val="28"/>
          <w:szCs w:val="28"/>
        </w:rPr>
        <w:t>322</w:t>
      </w:r>
    </w:p>
    <w:p w14:paraId="399DC4EA" w14:textId="77777777" w:rsidR="008207B9" w:rsidRPr="005C1422" w:rsidRDefault="008207B9">
      <w:pPr>
        <w:ind w:left="4956"/>
        <w:rPr>
          <w:sz w:val="28"/>
          <w:szCs w:val="28"/>
        </w:rPr>
      </w:pPr>
    </w:p>
    <w:p w14:paraId="749816FA" w14:textId="77777777" w:rsidR="008207B9" w:rsidRPr="005C1422" w:rsidRDefault="009F41E0">
      <w:pPr>
        <w:ind w:left="4956"/>
        <w:rPr>
          <w:sz w:val="28"/>
          <w:szCs w:val="28"/>
        </w:rPr>
      </w:pPr>
      <w:r w:rsidRPr="005C1422">
        <w:rPr>
          <w:sz w:val="28"/>
          <w:szCs w:val="28"/>
        </w:rPr>
        <w:t>Ректор</w:t>
      </w:r>
    </w:p>
    <w:p w14:paraId="09B66A16" w14:textId="77777777" w:rsidR="008207B9" w:rsidRPr="005C1422" w:rsidRDefault="008207B9">
      <w:pPr>
        <w:ind w:left="4956"/>
        <w:rPr>
          <w:sz w:val="28"/>
          <w:szCs w:val="28"/>
        </w:rPr>
      </w:pPr>
    </w:p>
    <w:p w14:paraId="36108BCF" w14:textId="77777777" w:rsidR="008207B9" w:rsidRPr="005C1422" w:rsidRDefault="009F41E0">
      <w:pPr>
        <w:ind w:left="4956"/>
        <w:rPr>
          <w:sz w:val="28"/>
          <w:szCs w:val="28"/>
        </w:rPr>
      </w:pPr>
      <w:r w:rsidRPr="005C1422">
        <w:rPr>
          <w:sz w:val="28"/>
          <w:szCs w:val="28"/>
        </w:rPr>
        <w:t xml:space="preserve">___________ Віктор </w:t>
      </w:r>
      <w:r w:rsidRPr="005C1422">
        <w:rPr>
          <w:smallCaps/>
          <w:sz w:val="28"/>
          <w:szCs w:val="28"/>
        </w:rPr>
        <w:t>ГРЕШТА</w:t>
      </w:r>
    </w:p>
    <w:p w14:paraId="33D0586B" w14:textId="77777777" w:rsidR="008207B9" w:rsidRPr="005C1422" w:rsidRDefault="008207B9">
      <w:pPr>
        <w:ind w:left="4956"/>
        <w:rPr>
          <w:sz w:val="28"/>
          <w:szCs w:val="28"/>
        </w:rPr>
      </w:pPr>
    </w:p>
    <w:p w14:paraId="5ADCE101" w14:textId="77777777" w:rsidR="008207B9" w:rsidRPr="005C1422" w:rsidRDefault="008207B9">
      <w:pPr>
        <w:ind w:left="4956"/>
        <w:rPr>
          <w:sz w:val="28"/>
          <w:szCs w:val="28"/>
        </w:rPr>
      </w:pPr>
    </w:p>
    <w:p w14:paraId="66B0BEEC" w14:textId="77777777" w:rsidR="008207B9" w:rsidRPr="005C1422" w:rsidRDefault="008207B9">
      <w:pPr>
        <w:ind w:left="4956"/>
        <w:rPr>
          <w:sz w:val="28"/>
          <w:szCs w:val="28"/>
        </w:rPr>
      </w:pPr>
    </w:p>
    <w:p w14:paraId="25996297" w14:textId="77777777" w:rsidR="008207B9" w:rsidRPr="005C1422" w:rsidRDefault="008207B9">
      <w:pPr>
        <w:ind w:left="4956"/>
        <w:rPr>
          <w:sz w:val="28"/>
          <w:szCs w:val="28"/>
        </w:rPr>
      </w:pPr>
    </w:p>
    <w:p w14:paraId="08680231" w14:textId="77777777" w:rsidR="008207B9" w:rsidRPr="005C1422" w:rsidRDefault="008207B9">
      <w:pPr>
        <w:ind w:left="4956"/>
        <w:rPr>
          <w:sz w:val="28"/>
          <w:szCs w:val="28"/>
        </w:rPr>
      </w:pPr>
    </w:p>
    <w:p w14:paraId="1928C248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32"/>
          <w:szCs w:val="32"/>
        </w:rPr>
      </w:pPr>
      <w:r w:rsidRPr="005C1422">
        <w:rPr>
          <w:b/>
          <w:smallCaps/>
          <w:sz w:val="32"/>
          <w:szCs w:val="32"/>
        </w:rPr>
        <w:t>МАТЕРІАЛОЗНАВСТВО</w:t>
      </w:r>
    </w:p>
    <w:p w14:paraId="4BB20BA3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87550FF" w14:textId="77777777" w:rsidR="008207B9" w:rsidRPr="005C1422" w:rsidRDefault="009F41E0">
      <w:pPr>
        <w:jc w:val="center"/>
        <w:rPr>
          <w:b/>
          <w:sz w:val="28"/>
          <w:szCs w:val="28"/>
        </w:rPr>
      </w:pPr>
      <w:r w:rsidRPr="005C1422">
        <w:rPr>
          <w:b/>
          <w:sz w:val="28"/>
          <w:szCs w:val="28"/>
        </w:rPr>
        <w:t xml:space="preserve">ОСВІТНЬО-НАУКОВА ПРОГРАМА </w:t>
      </w:r>
    </w:p>
    <w:p w14:paraId="17B105E1" w14:textId="77777777" w:rsidR="008207B9" w:rsidRPr="005C1422" w:rsidRDefault="009F41E0">
      <w:pPr>
        <w:jc w:val="center"/>
        <w:rPr>
          <w:b/>
          <w:sz w:val="28"/>
          <w:szCs w:val="28"/>
        </w:rPr>
      </w:pPr>
      <w:r w:rsidRPr="005C1422">
        <w:rPr>
          <w:b/>
          <w:sz w:val="28"/>
          <w:szCs w:val="28"/>
        </w:rPr>
        <w:t>третій освітньо-науковий рівень</w:t>
      </w:r>
    </w:p>
    <w:p w14:paraId="7D3B47E6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ind w:right="1"/>
        <w:rPr>
          <w:color w:val="000000"/>
        </w:rPr>
      </w:pPr>
    </w:p>
    <w:p w14:paraId="6642477A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tbl>
      <w:tblPr>
        <w:tblStyle w:val="afa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6"/>
        <w:gridCol w:w="6831"/>
      </w:tblGrid>
      <w:tr w:rsidR="008207B9" w:rsidRPr="005C1422" w14:paraId="63DAA9F1" w14:textId="77777777">
        <w:tc>
          <w:tcPr>
            <w:tcW w:w="2806" w:type="dxa"/>
            <w:shd w:val="clear" w:color="auto" w:fill="auto"/>
          </w:tcPr>
          <w:p w14:paraId="17BCF627" w14:textId="77777777" w:rsidR="008207B9" w:rsidRPr="005C1422" w:rsidRDefault="009F41E0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 w:rsidRPr="005C1422"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6831" w:type="dxa"/>
            <w:shd w:val="clear" w:color="auto" w:fill="auto"/>
          </w:tcPr>
          <w:p w14:paraId="473C000C" w14:textId="77777777" w:rsidR="008207B9" w:rsidRPr="005C1422" w:rsidRDefault="009F41E0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13 Механічна інженерія</w:t>
            </w:r>
          </w:p>
        </w:tc>
      </w:tr>
      <w:tr w:rsidR="008207B9" w:rsidRPr="005C1422" w14:paraId="203AFCBD" w14:textId="77777777">
        <w:tc>
          <w:tcPr>
            <w:tcW w:w="2806" w:type="dxa"/>
            <w:shd w:val="clear" w:color="auto" w:fill="auto"/>
          </w:tcPr>
          <w:p w14:paraId="56B67DBB" w14:textId="77777777" w:rsidR="008207B9" w:rsidRPr="005C1422" w:rsidRDefault="009F41E0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 w:rsidRPr="005C1422"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6831" w:type="dxa"/>
            <w:shd w:val="clear" w:color="auto" w:fill="auto"/>
          </w:tcPr>
          <w:p w14:paraId="32026073" w14:textId="77777777" w:rsidR="008207B9" w:rsidRPr="005C1422" w:rsidRDefault="009F41E0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132 Матеріалознавство</w:t>
            </w:r>
          </w:p>
        </w:tc>
      </w:tr>
      <w:tr w:rsidR="008207B9" w:rsidRPr="005C1422" w14:paraId="19C33AF4" w14:textId="77777777">
        <w:tc>
          <w:tcPr>
            <w:tcW w:w="2806" w:type="dxa"/>
            <w:shd w:val="clear" w:color="auto" w:fill="auto"/>
          </w:tcPr>
          <w:p w14:paraId="11FE93CA" w14:textId="77777777" w:rsidR="008207B9" w:rsidRPr="005C1422" w:rsidRDefault="009F41E0">
            <w:pPr>
              <w:rPr>
                <w:b/>
                <w:color w:val="000000"/>
                <w:sz w:val="28"/>
                <w:szCs w:val="28"/>
              </w:rPr>
            </w:pPr>
            <w:r w:rsidRPr="005C1422">
              <w:rPr>
                <w:b/>
                <w:color w:val="000000"/>
                <w:sz w:val="28"/>
                <w:szCs w:val="28"/>
              </w:rPr>
              <w:t>освітня кваліфікація</w:t>
            </w:r>
          </w:p>
        </w:tc>
        <w:tc>
          <w:tcPr>
            <w:tcW w:w="6831" w:type="dxa"/>
            <w:shd w:val="clear" w:color="auto" w:fill="auto"/>
          </w:tcPr>
          <w:p w14:paraId="6E78578A" w14:textId="77777777" w:rsidR="008207B9" w:rsidRPr="005C1422" w:rsidRDefault="009F41E0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доктор філософії з матеріалознавства</w:t>
            </w:r>
          </w:p>
        </w:tc>
      </w:tr>
    </w:tbl>
    <w:p w14:paraId="71B952D1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14:paraId="6DAB1442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14:paraId="57351D63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14:paraId="2BB55115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ind w:firstLine="3402"/>
        <w:jc w:val="right"/>
        <w:rPr>
          <w:color w:val="000000"/>
          <w:sz w:val="28"/>
          <w:szCs w:val="28"/>
          <w:u w:val="single"/>
        </w:rPr>
      </w:pPr>
    </w:p>
    <w:p w14:paraId="65F45E9B" w14:textId="77777777" w:rsidR="008207B9" w:rsidRPr="005C1422" w:rsidRDefault="009F41E0">
      <w:pPr>
        <w:ind w:left="4956"/>
        <w:rPr>
          <w:sz w:val="28"/>
          <w:szCs w:val="28"/>
        </w:rPr>
      </w:pPr>
      <w:r w:rsidRPr="005C1422">
        <w:rPr>
          <w:sz w:val="28"/>
          <w:szCs w:val="28"/>
        </w:rPr>
        <w:t>Схвалено вченою радою</w:t>
      </w:r>
    </w:p>
    <w:p w14:paraId="6ADE4130" w14:textId="77777777" w:rsidR="008207B9" w:rsidRPr="005C1422" w:rsidRDefault="009F41E0">
      <w:pPr>
        <w:ind w:left="4248" w:firstLine="708"/>
        <w:rPr>
          <w:sz w:val="28"/>
          <w:szCs w:val="28"/>
        </w:rPr>
      </w:pPr>
      <w:r w:rsidRPr="005C1422">
        <w:rPr>
          <w:sz w:val="28"/>
          <w:szCs w:val="28"/>
        </w:rPr>
        <w:t>НУ «Запорізька політехніка</w:t>
      </w:r>
    </w:p>
    <w:p w14:paraId="6B77C951" w14:textId="546FDD57" w:rsidR="008207B9" w:rsidRPr="005C1422" w:rsidRDefault="009F41E0">
      <w:pPr>
        <w:ind w:left="4248" w:firstLine="708"/>
        <w:rPr>
          <w:sz w:val="28"/>
          <w:szCs w:val="28"/>
        </w:rPr>
      </w:pPr>
      <w:r w:rsidRPr="000C06A7">
        <w:rPr>
          <w:sz w:val="28"/>
          <w:szCs w:val="28"/>
        </w:rPr>
        <w:t xml:space="preserve">(протокол </w:t>
      </w:r>
      <w:r w:rsidR="00E5085C" w:rsidRPr="000C06A7">
        <w:rPr>
          <w:sz w:val="28"/>
          <w:szCs w:val="28"/>
        </w:rPr>
        <w:t xml:space="preserve">від 28.08.2023 р. </w:t>
      </w:r>
      <w:r w:rsidRPr="000C06A7">
        <w:rPr>
          <w:sz w:val="28"/>
          <w:szCs w:val="28"/>
        </w:rPr>
        <w:t>№</w:t>
      </w:r>
      <w:r w:rsidR="00E5085C" w:rsidRPr="000C06A7">
        <w:rPr>
          <w:sz w:val="28"/>
          <w:szCs w:val="28"/>
        </w:rPr>
        <w:t>1</w:t>
      </w:r>
      <w:r w:rsidRPr="000C06A7">
        <w:rPr>
          <w:sz w:val="28"/>
          <w:szCs w:val="28"/>
        </w:rPr>
        <w:t>)</w:t>
      </w:r>
    </w:p>
    <w:p w14:paraId="6D73246E" w14:textId="77777777" w:rsidR="008207B9" w:rsidRPr="005C1422" w:rsidRDefault="008207B9">
      <w:pPr>
        <w:ind w:left="4248" w:firstLine="708"/>
        <w:rPr>
          <w:sz w:val="28"/>
          <w:szCs w:val="28"/>
        </w:rPr>
      </w:pPr>
    </w:p>
    <w:p w14:paraId="75498179" w14:textId="77777777" w:rsidR="008207B9" w:rsidRPr="005C1422" w:rsidRDefault="009F41E0">
      <w:pPr>
        <w:ind w:left="4248" w:firstLine="708"/>
        <w:rPr>
          <w:sz w:val="28"/>
          <w:szCs w:val="28"/>
        </w:rPr>
      </w:pPr>
      <w:r w:rsidRPr="005C1422">
        <w:rPr>
          <w:sz w:val="28"/>
          <w:szCs w:val="28"/>
        </w:rPr>
        <w:t>Голова вченої ради</w:t>
      </w:r>
    </w:p>
    <w:p w14:paraId="1FF9065B" w14:textId="77777777" w:rsidR="008207B9" w:rsidRPr="005C1422" w:rsidRDefault="008207B9">
      <w:pPr>
        <w:ind w:left="4248" w:firstLine="708"/>
        <w:rPr>
          <w:sz w:val="28"/>
          <w:szCs w:val="28"/>
        </w:rPr>
      </w:pPr>
    </w:p>
    <w:p w14:paraId="2F758D3A" w14:textId="77777777" w:rsidR="008207B9" w:rsidRPr="005C1422" w:rsidRDefault="009F41E0">
      <w:pPr>
        <w:ind w:left="4248" w:firstLine="708"/>
        <w:rPr>
          <w:sz w:val="28"/>
          <w:szCs w:val="28"/>
        </w:rPr>
      </w:pPr>
      <w:r w:rsidRPr="005C1422">
        <w:rPr>
          <w:sz w:val="28"/>
          <w:szCs w:val="28"/>
        </w:rPr>
        <w:t xml:space="preserve">___________ Володимир </w:t>
      </w:r>
      <w:r w:rsidRPr="005C1422">
        <w:rPr>
          <w:smallCaps/>
          <w:sz w:val="28"/>
          <w:szCs w:val="28"/>
        </w:rPr>
        <w:t>БАХРУШИН</w:t>
      </w:r>
    </w:p>
    <w:p w14:paraId="4BB7BE70" w14:textId="77777777" w:rsidR="008207B9" w:rsidRPr="005C1422" w:rsidRDefault="008207B9">
      <w:pPr>
        <w:rPr>
          <w:sz w:val="28"/>
          <w:szCs w:val="28"/>
        </w:rPr>
      </w:pPr>
    </w:p>
    <w:p w14:paraId="6311BCC1" w14:textId="77777777" w:rsidR="008207B9" w:rsidRPr="005C1422" w:rsidRDefault="008207B9">
      <w:pPr>
        <w:rPr>
          <w:sz w:val="28"/>
          <w:szCs w:val="28"/>
        </w:rPr>
      </w:pPr>
    </w:p>
    <w:p w14:paraId="3A8331CC" w14:textId="77777777" w:rsidR="008207B9" w:rsidRPr="005C1422" w:rsidRDefault="008207B9">
      <w:pPr>
        <w:rPr>
          <w:sz w:val="28"/>
          <w:szCs w:val="28"/>
        </w:rPr>
      </w:pPr>
    </w:p>
    <w:p w14:paraId="561A3859" w14:textId="77777777" w:rsidR="008207B9" w:rsidRPr="005C1422" w:rsidRDefault="008207B9">
      <w:pPr>
        <w:rPr>
          <w:sz w:val="28"/>
          <w:szCs w:val="28"/>
        </w:rPr>
      </w:pPr>
    </w:p>
    <w:p w14:paraId="46F094FC" w14:textId="77777777" w:rsidR="008207B9" w:rsidRPr="005C1422" w:rsidRDefault="008207B9">
      <w:pPr>
        <w:rPr>
          <w:sz w:val="28"/>
          <w:szCs w:val="28"/>
        </w:rPr>
      </w:pPr>
    </w:p>
    <w:p w14:paraId="16905B8B" w14:textId="08AD05A2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  <w:sectPr w:rsidR="008207B9" w:rsidRPr="005C1422">
          <w:pgSz w:w="11906" w:h="16838"/>
          <w:pgMar w:top="1134" w:right="851" w:bottom="1134" w:left="1418" w:header="720" w:footer="708" w:gutter="0"/>
          <w:pgNumType w:start="1"/>
          <w:cols w:space="720"/>
          <w:titlePg/>
        </w:sectPr>
      </w:pPr>
      <w:r w:rsidRPr="005C1422">
        <w:rPr>
          <w:sz w:val="28"/>
          <w:szCs w:val="28"/>
        </w:rPr>
        <w:t>Запоріжжя 202</w:t>
      </w:r>
      <w:r w:rsidR="001E72B4">
        <w:rPr>
          <w:sz w:val="28"/>
          <w:szCs w:val="28"/>
        </w:rPr>
        <w:t>3</w:t>
      </w:r>
      <w:r w:rsidRPr="005C1422">
        <w:rPr>
          <w:sz w:val="28"/>
          <w:szCs w:val="28"/>
        </w:rPr>
        <w:t xml:space="preserve"> р.</w:t>
      </w:r>
    </w:p>
    <w:p w14:paraId="3B14AEBA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r w:rsidRPr="005C1422">
        <w:rPr>
          <w:b/>
          <w:color w:val="000000"/>
          <w:sz w:val="28"/>
          <w:szCs w:val="28"/>
        </w:rPr>
        <w:lastRenderedPageBreak/>
        <w:t>ПЕРЕДМОВА</w:t>
      </w:r>
    </w:p>
    <w:p w14:paraId="237FD722" w14:textId="77777777" w:rsidR="008207B9" w:rsidRPr="005C1422" w:rsidRDefault="009F41E0">
      <w:pPr>
        <w:ind w:firstLine="709"/>
        <w:jc w:val="both"/>
        <w:rPr>
          <w:sz w:val="28"/>
          <w:szCs w:val="28"/>
        </w:rPr>
      </w:pPr>
      <w:r w:rsidRPr="005C1422">
        <w:rPr>
          <w:sz w:val="28"/>
          <w:szCs w:val="28"/>
        </w:rPr>
        <w:t>Освітньо-наукова програма (ОНП) «М</w:t>
      </w:r>
      <w:r w:rsidRPr="005C1422">
        <w:rPr>
          <w:color w:val="000000"/>
          <w:sz w:val="28"/>
          <w:szCs w:val="28"/>
        </w:rPr>
        <w:t>атеріалознавство</w:t>
      </w:r>
      <w:r w:rsidRPr="005C1422">
        <w:rPr>
          <w:sz w:val="28"/>
          <w:szCs w:val="28"/>
        </w:rPr>
        <w:t>» третього рівня вищої освіти галузі знань 13 «Механічна інженерія», спеціальності 132 «Матеріалознавство» Національного університету “Запорізька політехніка (далі НУ «Запорізька політехніка») є нормативним документом, в якому узагальнюється зміст освіти, тобто, відображаються цілі освітньої та професійної підготовки, визначається місце фахівця в структурі господарства держави і вимоги до його компетентностей, програмних результатів навчання та інших соціально важливих властивостей і якостей..</w:t>
      </w:r>
    </w:p>
    <w:p w14:paraId="7A6D0AB7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444106BE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5C1422">
        <w:rPr>
          <w:color w:val="000000"/>
          <w:sz w:val="28"/>
          <w:szCs w:val="28"/>
        </w:rPr>
        <w:t>Розроблено проєктною групою у складі:</w:t>
      </w:r>
    </w:p>
    <w:p w14:paraId="0DAC6F08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C1422">
        <w:rPr>
          <w:color w:val="000000"/>
          <w:sz w:val="28"/>
          <w:szCs w:val="28"/>
        </w:rPr>
        <w:t>Ткач Дар’я Володимирівна – керівник проєктної групи (гарант освітньої програми), к.т.н., доцент, доцент кафедри фізичного матеріалознавства Національного університету «Запорізька політехніка»;</w:t>
      </w:r>
    </w:p>
    <w:p w14:paraId="2B2C4EBD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C1422">
        <w:rPr>
          <w:color w:val="000000"/>
          <w:sz w:val="28"/>
          <w:szCs w:val="28"/>
        </w:rPr>
        <w:t>Шаломеєв Вадим Анатолійович - член проєктної групи, д.т.н., професор, професор кафедри фізичного матеріалознавства Національного університету «Запорізька політехніка»;</w:t>
      </w:r>
    </w:p>
    <w:p w14:paraId="5DD5716A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C1422">
        <w:rPr>
          <w:color w:val="000000"/>
          <w:sz w:val="28"/>
          <w:szCs w:val="28"/>
        </w:rPr>
        <w:t>Ольшанецький Вадим Юхимович - член проєктної групи, д.т.н., професор, завідувач кафедри фізичного матеріалознавства Національного університету «Запорізька політехніка»;</w:t>
      </w:r>
    </w:p>
    <w:p w14:paraId="606CD7A8" w14:textId="77777777" w:rsidR="008207B9" w:rsidRPr="005C1422" w:rsidRDefault="009F41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C1422">
        <w:rPr>
          <w:color w:val="000000"/>
          <w:sz w:val="28"/>
          <w:szCs w:val="28"/>
        </w:rPr>
        <w:t>Глотка Олександр Анатолійович - член проєктної групи, к.т.н., доцент, доцент кафедри фізичного матеріалознавства Національного університету «Запорізька політехніка»</w:t>
      </w:r>
    </w:p>
    <w:p w14:paraId="4A9A344D" w14:textId="77777777" w:rsidR="008207B9" w:rsidRPr="005C1422" w:rsidRDefault="008207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8D559DF" w14:textId="77777777" w:rsidR="008207B9" w:rsidRPr="005C1422" w:rsidRDefault="008207B9">
      <w:pPr>
        <w:ind w:firstLine="709"/>
        <w:jc w:val="both"/>
        <w:rPr>
          <w:sz w:val="24"/>
          <w:szCs w:val="24"/>
        </w:rPr>
      </w:pPr>
    </w:p>
    <w:p w14:paraId="4BE58911" w14:textId="77777777" w:rsidR="008207B9" w:rsidRPr="005C1422" w:rsidRDefault="009F41E0">
      <w:pPr>
        <w:spacing w:after="200" w:line="276" w:lineRule="auto"/>
        <w:jc w:val="center"/>
        <w:rPr>
          <w:b/>
          <w:sz w:val="24"/>
          <w:szCs w:val="24"/>
        </w:rPr>
      </w:pPr>
      <w:r w:rsidRPr="005C1422">
        <w:br w:type="page"/>
      </w:r>
    </w:p>
    <w:p w14:paraId="3FC82ED6" w14:textId="77777777" w:rsidR="008207B9" w:rsidRPr="005C1422" w:rsidRDefault="009F41E0">
      <w:pPr>
        <w:spacing w:before="120"/>
        <w:jc w:val="center"/>
        <w:rPr>
          <w:sz w:val="24"/>
          <w:szCs w:val="24"/>
        </w:rPr>
      </w:pPr>
      <w:r w:rsidRPr="005C1422">
        <w:rPr>
          <w:b/>
          <w:sz w:val="24"/>
          <w:szCs w:val="24"/>
        </w:rPr>
        <w:lastRenderedPageBreak/>
        <w:t xml:space="preserve">1 ПРОФІЛЬ ОСВІТНЬОЇ ПРОГРАМИ </w:t>
      </w:r>
    </w:p>
    <w:p w14:paraId="7DB9A387" w14:textId="77777777" w:rsidR="008207B9" w:rsidRPr="005C1422" w:rsidRDefault="008207B9">
      <w:pPr>
        <w:spacing w:before="120"/>
        <w:jc w:val="center"/>
        <w:rPr>
          <w:sz w:val="24"/>
          <w:szCs w:val="24"/>
        </w:rPr>
      </w:pPr>
    </w:p>
    <w:tbl>
      <w:tblPr>
        <w:tblStyle w:val="afb"/>
        <w:tblW w:w="948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545"/>
        <w:gridCol w:w="6810"/>
      </w:tblGrid>
      <w:tr w:rsidR="008207B9" w:rsidRPr="005C1422" w14:paraId="43312D05" w14:textId="77777777">
        <w:tc>
          <w:tcPr>
            <w:tcW w:w="9480" w:type="dxa"/>
            <w:gridSpan w:val="3"/>
            <w:shd w:val="clear" w:color="auto" w:fill="auto"/>
          </w:tcPr>
          <w:p w14:paraId="55C35F70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1.1 Загальна інформація</w:t>
            </w:r>
          </w:p>
        </w:tc>
      </w:tr>
      <w:tr w:rsidR="008207B9" w:rsidRPr="005C1422" w14:paraId="74C163CF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098F0C8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6810" w:type="dxa"/>
            <w:shd w:val="clear" w:color="auto" w:fill="auto"/>
          </w:tcPr>
          <w:p w14:paraId="165A0BF0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Національний університет «Запорізька політехніка»</w:t>
            </w:r>
          </w:p>
          <w:p w14:paraId="1788C384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кафедра фізичного матеріалознавства</w:t>
            </w:r>
          </w:p>
        </w:tc>
      </w:tr>
      <w:tr w:rsidR="008207B9" w:rsidRPr="005C1422" w14:paraId="3C323688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3A1EF9A1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6810" w:type="dxa"/>
            <w:shd w:val="clear" w:color="auto" w:fill="auto"/>
          </w:tcPr>
          <w:p w14:paraId="515B7206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третій (освітньо-науковий рівень) рівень</w:t>
            </w:r>
          </w:p>
        </w:tc>
      </w:tr>
      <w:tr w:rsidR="008207B9" w:rsidRPr="005C1422" w14:paraId="38E3478F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D62DDE3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810" w:type="dxa"/>
            <w:shd w:val="clear" w:color="auto" w:fill="auto"/>
          </w:tcPr>
          <w:p w14:paraId="04E74F8B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доктор філософії</w:t>
            </w:r>
          </w:p>
        </w:tc>
      </w:tr>
      <w:tr w:rsidR="008207B9" w:rsidRPr="005C1422" w14:paraId="69FF8C87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023D1E68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Освітня кваліфікація</w:t>
            </w:r>
          </w:p>
        </w:tc>
        <w:tc>
          <w:tcPr>
            <w:tcW w:w="6810" w:type="dxa"/>
            <w:shd w:val="clear" w:color="auto" w:fill="auto"/>
          </w:tcPr>
          <w:p w14:paraId="7DC42D01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Доктор філософії з матеріалознавства </w:t>
            </w:r>
          </w:p>
        </w:tc>
      </w:tr>
      <w:tr w:rsidR="008207B9" w:rsidRPr="005C1422" w14:paraId="5BA09AD5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0BBF100E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Професійна кваліфікація </w:t>
            </w:r>
          </w:p>
        </w:tc>
        <w:tc>
          <w:tcPr>
            <w:tcW w:w="6810" w:type="dxa"/>
            <w:shd w:val="clear" w:color="auto" w:fill="auto"/>
          </w:tcPr>
          <w:p w14:paraId="3BD7A9F9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-</w:t>
            </w:r>
          </w:p>
        </w:tc>
      </w:tr>
      <w:tr w:rsidR="008207B9" w:rsidRPr="005C1422" w14:paraId="34526E92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3B60D45E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Кваліфікація в дипломі</w:t>
            </w:r>
          </w:p>
        </w:tc>
        <w:tc>
          <w:tcPr>
            <w:tcW w:w="6810" w:type="dxa"/>
            <w:shd w:val="clear" w:color="auto" w:fill="auto"/>
          </w:tcPr>
          <w:p w14:paraId="0CBFDEB6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Ступінь вищої освіти «Доктор філософії»</w:t>
            </w:r>
          </w:p>
          <w:p w14:paraId="37CFA750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Спеціальність 132 «Матеріалознавство»</w:t>
            </w:r>
          </w:p>
        </w:tc>
      </w:tr>
      <w:tr w:rsidR="008207B9" w:rsidRPr="005C1422" w14:paraId="5786BFF4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968ADF4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Рівень кваліфікації</w:t>
            </w:r>
          </w:p>
        </w:tc>
        <w:tc>
          <w:tcPr>
            <w:tcW w:w="6810" w:type="dxa"/>
            <w:shd w:val="clear" w:color="auto" w:fill="auto"/>
          </w:tcPr>
          <w:p w14:paraId="1FE65E75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третій (освітньо-науковий рівень) рівень вищої освіти;</w:t>
            </w:r>
          </w:p>
          <w:p w14:paraId="63C268CC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НРК - 8 рівень, </w:t>
            </w:r>
          </w:p>
          <w:p w14:paraId="343B4016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FQ-EHEA – третій цикл; </w:t>
            </w:r>
          </w:p>
          <w:p w14:paraId="60166DFF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EQF-LLL - 8 рівень</w:t>
            </w:r>
          </w:p>
        </w:tc>
      </w:tr>
      <w:tr w:rsidR="008207B9" w:rsidRPr="005C1422" w14:paraId="643123FF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77ED831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810" w:type="dxa"/>
            <w:shd w:val="clear" w:color="auto" w:fill="auto"/>
          </w:tcPr>
          <w:p w14:paraId="0838C6DE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«Матеріалознавство» </w:t>
            </w:r>
          </w:p>
          <w:p w14:paraId="0531D7D1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спеціальності 132 Матеріалознавство</w:t>
            </w:r>
          </w:p>
        </w:tc>
      </w:tr>
      <w:tr w:rsidR="008207B9" w:rsidRPr="005C1422" w14:paraId="5C59E9B7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4C3EDAE2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Тип диплому та обсяг кредитів ЄКТС, необхідний для здобуття відповідного ступеня вищої освіти, строк навчання </w:t>
            </w:r>
          </w:p>
        </w:tc>
        <w:tc>
          <w:tcPr>
            <w:tcW w:w="6810" w:type="dxa"/>
            <w:shd w:val="clear" w:color="auto" w:fill="auto"/>
          </w:tcPr>
          <w:p w14:paraId="225FE380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Диплом доктора філософії, одиничний</w:t>
            </w:r>
          </w:p>
          <w:p w14:paraId="53A75F58" w14:textId="77777777" w:rsidR="008207B9" w:rsidRPr="005C1422" w:rsidRDefault="009F41E0">
            <w:pPr>
              <w:widowControl/>
              <w:rPr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ОНП складається з освітньої та наукової складових</w:t>
            </w:r>
          </w:p>
          <w:p w14:paraId="57019580" w14:textId="77777777" w:rsidR="008207B9" w:rsidRPr="005C1422" w:rsidRDefault="009F41E0">
            <w:pPr>
              <w:ind w:firstLine="314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обсяг освітньої складової освітньо-наукової програми підготовки доктора філософії становить 40 кредитів ЄКТС;</w:t>
            </w:r>
          </w:p>
          <w:p w14:paraId="72D123DE" w14:textId="77777777" w:rsidR="008207B9" w:rsidRPr="005C1422" w:rsidRDefault="009F41E0">
            <w:pPr>
              <w:widowControl/>
              <w:ind w:firstLine="314"/>
              <w:rPr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нормативний строк підготовки доктора філософії в аспірантурі становить чотири роки.</w:t>
            </w:r>
          </w:p>
        </w:tc>
      </w:tr>
      <w:tr w:rsidR="008207B9" w:rsidRPr="005C1422" w14:paraId="0D820FAF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00680B3E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Вимоги до осіб, які можуть розпочати навчання за програмою</w:t>
            </w:r>
          </w:p>
        </w:tc>
        <w:tc>
          <w:tcPr>
            <w:tcW w:w="6810" w:type="dxa"/>
            <w:shd w:val="clear" w:color="auto" w:fill="auto"/>
          </w:tcPr>
          <w:p w14:paraId="3284035F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другий (магістерський) рівень вищої освіти.</w:t>
            </w:r>
          </w:p>
        </w:tc>
      </w:tr>
      <w:tr w:rsidR="008207B9" w:rsidRPr="005C1422" w14:paraId="0117C913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1A068F7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810" w:type="dxa"/>
            <w:shd w:val="clear" w:color="auto" w:fill="auto"/>
          </w:tcPr>
          <w:p w14:paraId="11E7B502" w14:textId="77777777" w:rsidR="008207B9" w:rsidRPr="005C1422" w:rsidRDefault="009F41E0">
            <w:pPr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неакредитована</w:t>
            </w:r>
          </w:p>
        </w:tc>
      </w:tr>
      <w:tr w:rsidR="008207B9" w:rsidRPr="005C1422" w14:paraId="72BD9268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08898BFD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Мова викладання </w:t>
            </w:r>
          </w:p>
        </w:tc>
        <w:tc>
          <w:tcPr>
            <w:tcW w:w="6810" w:type="dxa"/>
            <w:shd w:val="clear" w:color="auto" w:fill="auto"/>
          </w:tcPr>
          <w:p w14:paraId="1FCC113A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українська</w:t>
            </w:r>
          </w:p>
        </w:tc>
      </w:tr>
      <w:tr w:rsidR="008207B9" w:rsidRPr="005C1422" w14:paraId="19E97DAE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DA6880B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Інтернет -адреса постійного розміщення опису освітньої програми</w:t>
            </w:r>
          </w:p>
        </w:tc>
        <w:tc>
          <w:tcPr>
            <w:tcW w:w="6810" w:type="dxa"/>
            <w:shd w:val="clear" w:color="auto" w:fill="auto"/>
          </w:tcPr>
          <w:p w14:paraId="28BDF194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https://catalogop.zp.edu.ua/</w:t>
            </w:r>
          </w:p>
        </w:tc>
      </w:tr>
      <w:tr w:rsidR="008207B9" w:rsidRPr="005C1422" w14:paraId="376B1708" w14:textId="77777777">
        <w:tc>
          <w:tcPr>
            <w:tcW w:w="9480" w:type="dxa"/>
            <w:gridSpan w:val="3"/>
            <w:shd w:val="clear" w:color="auto" w:fill="auto"/>
          </w:tcPr>
          <w:p w14:paraId="2D87378E" w14:textId="77777777" w:rsidR="008207B9" w:rsidRPr="005C1422" w:rsidRDefault="009F41E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1.2 Мета освітньої програми</w:t>
            </w:r>
          </w:p>
        </w:tc>
      </w:tr>
      <w:tr w:rsidR="008207B9" w:rsidRPr="005C1422" w14:paraId="3F6F8F54" w14:textId="77777777">
        <w:tc>
          <w:tcPr>
            <w:tcW w:w="9480" w:type="dxa"/>
            <w:gridSpan w:val="3"/>
            <w:shd w:val="clear" w:color="auto" w:fill="auto"/>
          </w:tcPr>
          <w:p w14:paraId="225F5C95" w14:textId="77777777" w:rsidR="008207B9" w:rsidRPr="005C1422" w:rsidRDefault="009F41E0">
            <w:pPr>
              <w:jc w:val="both"/>
            </w:pPr>
            <w:r w:rsidRPr="005C1422">
              <w:rPr>
                <w:sz w:val="24"/>
                <w:szCs w:val="24"/>
              </w:rPr>
              <w:t>Програма розроблена відповідно до місії та стратегії університету, має на меті підготовку висококваліфікованих, інтегрованих у європейський та світовий науково-освітній простір професіоналів, здатних розв’язувати комплексні проблеми в галузі професійної та дослідницько-інноваційної діяльності у сфері механічної інженерії, розв’язувати складні комплексні проблеми при виконанні як прикладних, так і фундаментальних досліджень з матеріалознавства, що дозволяє розробляти та досліджувати нові матеріали і технології, які б забезпечували необхідний комплекс властивостей у відповідності до поставлених завдань виробників та вимог сучасного розвитку технологій.</w:t>
            </w:r>
          </w:p>
        </w:tc>
      </w:tr>
      <w:tr w:rsidR="008207B9" w:rsidRPr="005C1422" w14:paraId="1619CC1F" w14:textId="77777777">
        <w:tc>
          <w:tcPr>
            <w:tcW w:w="9480" w:type="dxa"/>
            <w:gridSpan w:val="3"/>
            <w:shd w:val="clear" w:color="auto" w:fill="auto"/>
          </w:tcPr>
          <w:p w14:paraId="35DA6321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1.3 Характеристика освітньої програми</w:t>
            </w:r>
          </w:p>
        </w:tc>
      </w:tr>
      <w:tr w:rsidR="008207B9" w:rsidRPr="005C1422" w14:paraId="60D7A700" w14:textId="77777777">
        <w:tc>
          <w:tcPr>
            <w:tcW w:w="2670" w:type="dxa"/>
            <w:gridSpan w:val="2"/>
            <w:shd w:val="clear" w:color="auto" w:fill="auto"/>
          </w:tcPr>
          <w:p w14:paraId="76B880A6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Предметна область</w:t>
            </w:r>
          </w:p>
        </w:tc>
        <w:tc>
          <w:tcPr>
            <w:tcW w:w="6810" w:type="dxa"/>
            <w:shd w:val="clear" w:color="auto" w:fill="auto"/>
          </w:tcPr>
          <w:p w14:paraId="1F2C53C6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b/>
                <w:i/>
                <w:sz w:val="24"/>
                <w:szCs w:val="24"/>
              </w:rPr>
              <w:t>об’єкт діяльності:</w:t>
            </w:r>
            <w:r w:rsidRPr="005C1422">
              <w:rPr>
                <w:sz w:val="24"/>
                <w:szCs w:val="24"/>
              </w:rPr>
              <w:t xml:space="preserve"> явища та процеси, які обумовлюють формування світогляду і компетентностей дослідника та </w:t>
            </w:r>
            <w:r w:rsidRPr="005C1422">
              <w:rPr>
                <w:sz w:val="24"/>
                <w:szCs w:val="24"/>
              </w:rPr>
              <w:lastRenderedPageBreak/>
              <w:t>дозволяють проводити наукові матеріалознавчі дослідження різних за типом та структурою матеріалів, виробів з них, спеціалізованої обробки тощо.</w:t>
            </w:r>
          </w:p>
          <w:p w14:paraId="029682F6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b/>
                <w:i/>
                <w:sz w:val="24"/>
                <w:szCs w:val="24"/>
              </w:rPr>
              <w:t>цілі навчання:</w:t>
            </w:r>
            <w:r w:rsidRPr="005C1422">
              <w:rPr>
                <w:sz w:val="24"/>
                <w:szCs w:val="24"/>
              </w:rPr>
              <w:t xml:space="preserve"> підготовка висококваліфікованих, інтегрованих у європейський та світовий науково-освітній простір професіоналів, здатних розв’язувати комплексні проблеми в галузі професійної та дослідницько-інноваційної діяльності у сфері механічної інженерії, розв’язувати складні комплексні проблеми при виконанні як прикладних, так і фундаментальних досліджень з матеріалознавства, що дозволяє розробляти та досліджувати нові матеріали і технології, які б забезпечували необхідний комплекс властивостей у відповідності до поставлених завдань виробників та вимог сучасного розвитку технологій.</w:t>
            </w:r>
          </w:p>
          <w:p w14:paraId="632ADB66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b/>
                <w:i/>
                <w:sz w:val="24"/>
                <w:szCs w:val="24"/>
              </w:rPr>
              <w:t>теоретичний зміст предметної області:</w:t>
            </w:r>
            <w:r w:rsidRPr="005C1422">
              <w:rPr>
                <w:sz w:val="24"/>
                <w:szCs w:val="24"/>
              </w:rPr>
              <w:t xml:space="preserve"> поняття, концепції, принципи та методи дослідження, розроблення та модернізації сучасних матеріалів; моделювання статичних та динамічних явищ у матеріалах, діагностики та оптимізації властивостей матеріалів, що забезпечує наукове підґрунтя для розв’язання фундаментальних та прикладних завдань матеріалознавства.</w:t>
            </w:r>
          </w:p>
          <w:p w14:paraId="7E2FD58F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b/>
                <w:i/>
                <w:sz w:val="24"/>
                <w:szCs w:val="24"/>
              </w:rPr>
              <w:t>методи, методики та технології</w:t>
            </w:r>
            <w:r w:rsidRPr="005C1422">
              <w:rPr>
                <w:b/>
                <w:sz w:val="24"/>
                <w:szCs w:val="24"/>
              </w:rPr>
              <w:t>:</w:t>
            </w:r>
            <w:r w:rsidRPr="005C1422">
              <w:rPr>
                <w:sz w:val="24"/>
                <w:szCs w:val="24"/>
              </w:rPr>
              <w:t xml:space="preserve"> методи наукового прогнозування, оптимізації, теоретичні та експериментальні методи та методики математичного та фізичного моделювання структури та властивостей матеріалів, процесів обробки матеріалів; дослідження структури, функціональних та технологічних властивостей матеріалів; встановлення взаємозв’язку між структурою та властивостями як основи структурної інженерії, в тому числі наноінженерії; сучасні методи та технології організаційного, інформаційного, маркетингового, правового забезпечення наукових досліджень, освіти, виробництва. </w:t>
            </w:r>
          </w:p>
          <w:p w14:paraId="0C20C950" w14:textId="77777777" w:rsidR="008207B9" w:rsidRPr="005C1422" w:rsidRDefault="009F41E0">
            <w:pPr>
              <w:jc w:val="both"/>
              <w:rPr>
                <w:b/>
                <w:i/>
                <w:sz w:val="24"/>
                <w:szCs w:val="24"/>
              </w:rPr>
            </w:pPr>
            <w:r w:rsidRPr="005C1422">
              <w:rPr>
                <w:b/>
                <w:i/>
                <w:sz w:val="24"/>
                <w:szCs w:val="24"/>
              </w:rPr>
              <w:t>інструменти та обладнання</w:t>
            </w:r>
            <w:r w:rsidRPr="005C1422">
              <w:rPr>
                <w:b/>
                <w:sz w:val="24"/>
                <w:szCs w:val="24"/>
              </w:rPr>
              <w:t>:</w:t>
            </w:r>
            <w:r w:rsidRPr="005C1422">
              <w:rPr>
                <w:sz w:val="24"/>
                <w:szCs w:val="24"/>
              </w:rPr>
              <w:t xml:space="preserve"> засоби інформаційно-комунікаційних технологій та глобальних інформаційних ресурсів у виробничій, дослідницькій та педагогічній діяльності; обладнання для дослідження хімічного та фазового складу, структури, субструктури та напружено-деформованого стану, механічних, фізичних, технологічних та інших властивостей матеріалів; механічної, термічної, хіміко-термічної та інших видів обробки. Інструментальні засоби програмування зі спеціалізованим програмним забезпеченням для моделювання складу, структури та властивостей, процесів виготовлення та обробки матеріалів.</w:t>
            </w:r>
          </w:p>
        </w:tc>
      </w:tr>
      <w:tr w:rsidR="008207B9" w:rsidRPr="005C1422" w14:paraId="5920CFF5" w14:textId="77777777">
        <w:tc>
          <w:tcPr>
            <w:tcW w:w="2670" w:type="dxa"/>
            <w:gridSpan w:val="2"/>
            <w:shd w:val="clear" w:color="auto" w:fill="auto"/>
          </w:tcPr>
          <w:p w14:paraId="4C2E99E5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6810" w:type="dxa"/>
            <w:shd w:val="clear" w:color="auto" w:fill="auto"/>
          </w:tcPr>
          <w:p w14:paraId="32D2B970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Освітньо-наукова програма, з акцентом на виконання теоретичних та експериментальних наукових робіт, розв’язання актуальних задач і проблем в галузі механічної інженерії.</w:t>
            </w:r>
          </w:p>
        </w:tc>
      </w:tr>
      <w:tr w:rsidR="008207B9" w:rsidRPr="005C1422" w14:paraId="675C44C1" w14:textId="77777777">
        <w:tc>
          <w:tcPr>
            <w:tcW w:w="2670" w:type="dxa"/>
            <w:gridSpan w:val="2"/>
            <w:shd w:val="clear" w:color="auto" w:fill="auto"/>
          </w:tcPr>
          <w:p w14:paraId="5AD6D4C7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Основний фокус освітньої програми</w:t>
            </w:r>
          </w:p>
        </w:tc>
        <w:tc>
          <w:tcPr>
            <w:tcW w:w="6810" w:type="dxa"/>
            <w:shd w:val="clear" w:color="auto" w:fill="auto"/>
          </w:tcPr>
          <w:p w14:paraId="7EADA9E9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Програма виконується в активному дослідницькому середовищі і акцентована на використання передового зарубіжного і вітчизняного досвіду в матеріалознавстві пов’язаного з формуванням структури та властивостей сталей і сплавів, виготовленням, обробкою, експлуатацією, випробуванням, та атестацією та виробів з них. </w:t>
            </w:r>
          </w:p>
        </w:tc>
      </w:tr>
      <w:tr w:rsidR="008207B9" w:rsidRPr="005C1422" w14:paraId="14C19B74" w14:textId="77777777">
        <w:tc>
          <w:tcPr>
            <w:tcW w:w="2670" w:type="dxa"/>
            <w:gridSpan w:val="2"/>
            <w:shd w:val="clear" w:color="auto" w:fill="auto"/>
          </w:tcPr>
          <w:p w14:paraId="59C69CB8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Особливості програми</w:t>
            </w:r>
          </w:p>
        </w:tc>
        <w:tc>
          <w:tcPr>
            <w:tcW w:w="6810" w:type="dxa"/>
            <w:shd w:val="clear" w:color="auto" w:fill="auto"/>
          </w:tcPr>
          <w:p w14:paraId="33771B4E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Особливістю ОНП є поєднання поглибленої фундаментальної загальнонаукової підготовки здобувачів з системними науковими експериментальними дослідженнями в напрямках створення принципово нових технологій та матеріалів для медичних виробів та надійної роботи газотурбінних двигунів та літальних апаратів, що характеризуються підвищеними вимогами до їх експлуатаційної стійкості в умовах  високих навантажень, підвищених температур, впливу ерозійного газового середовища тощо. Ці матеріали розвиваються науковими школами: «Матеріалознавство та термічна обробка» започаткованої професором Натаповим Б.С. у 1945 році(з 2021 року науковим керівником школи є професор, д-р техн. наук, заслужений діяч науки і техніки України Ольшанецький В.Ю.).</w:t>
            </w:r>
          </w:p>
          <w:p w14:paraId="7B5F5EB7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Таким чином створюється науково-освітнє середовище для отримання знань з матеріалознавства щодо створення або вибору матеріалів та технологій виготовлення виробів з них залежно від умов експлуатації через процес наукових досліджень.</w:t>
            </w:r>
          </w:p>
        </w:tc>
      </w:tr>
      <w:tr w:rsidR="008207B9" w:rsidRPr="005C1422" w14:paraId="4CDB507C" w14:textId="77777777">
        <w:tc>
          <w:tcPr>
            <w:tcW w:w="9480" w:type="dxa"/>
            <w:gridSpan w:val="3"/>
            <w:shd w:val="clear" w:color="auto" w:fill="auto"/>
          </w:tcPr>
          <w:p w14:paraId="6275661D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1.4 Придатність випускників до працевлаштування та подальшого навчання</w:t>
            </w:r>
          </w:p>
        </w:tc>
      </w:tr>
      <w:tr w:rsidR="008207B9" w:rsidRPr="005C1422" w14:paraId="40429F7B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14AB78BF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Працевлаштування </w:t>
            </w:r>
          </w:p>
          <w:p w14:paraId="1143E6BF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випускників</w:t>
            </w:r>
          </w:p>
        </w:tc>
        <w:tc>
          <w:tcPr>
            <w:tcW w:w="6810" w:type="dxa"/>
            <w:shd w:val="clear" w:color="auto" w:fill="auto"/>
          </w:tcPr>
          <w:p w14:paraId="74F7D911" w14:textId="21E316C5" w:rsidR="008207B9" w:rsidRPr="005C1422" w:rsidRDefault="007F668A" w:rsidP="007F6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Фахівець здатний займати посади наукових і науково-педагогічних працівників в наукових установах і закладах вищої освіти, інженерні посади у дослідницьких, проектних та конструкторських установах і підрозділах металургійних та машинобудівних підприємств (відповідно до класифікатора професій України ДК 003:2010):</w:t>
            </w:r>
          </w:p>
          <w:p w14:paraId="634F5D68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21 Професіонали в галузі фізичних, математичних та технічних наук</w:t>
            </w:r>
          </w:p>
          <w:p w14:paraId="76BF3EE9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2149.1 Наукові співробітники (галузь матеріалознавство) </w:t>
            </w:r>
          </w:p>
          <w:p w14:paraId="21DD7293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2310 Викладачі університетів та вищих навчальних закладів</w:t>
            </w:r>
          </w:p>
          <w:p w14:paraId="478123AE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2447.2 Професіонали з управління проектами та програмами</w:t>
            </w:r>
          </w:p>
        </w:tc>
      </w:tr>
      <w:tr w:rsidR="008207B9" w:rsidRPr="005C1422" w14:paraId="312C7B7D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6ED0048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Академічні права випускників</w:t>
            </w:r>
          </w:p>
        </w:tc>
        <w:tc>
          <w:tcPr>
            <w:tcW w:w="6810" w:type="dxa"/>
            <w:shd w:val="clear" w:color="auto" w:fill="auto"/>
          </w:tcPr>
          <w:p w14:paraId="5D30B8C0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Мають право на з</w:t>
            </w:r>
            <w:r w:rsidRPr="005C1422">
              <w:rPr>
                <w:sz w:val="24"/>
                <w:szCs w:val="24"/>
              </w:rPr>
              <w:t>добуття наукового ступеня доктора наук</w:t>
            </w:r>
            <w:r w:rsidRPr="005C1422">
              <w:rPr>
                <w:sz w:val="24"/>
                <w:szCs w:val="24"/>
              </w:rPr>
              <w:br/>
              <w:t>(НРК – 9 рівень)</w:t>
            </w:r>
          </w:p>
        </w:tc>
      </w:tr>
      <w:tr w:rsidR="008207B9" w:rsidRPr="005C1422" w14:paraId="58FF6FBF" w14:textId="77777777">
        <w:tc>
          <w:tcPr>
            <w:tcW w:w="9480" w:type="dxa"/>
            <w:gridSpan w:val="3"/>
            <w:shd w:val="clear" w:color="auto" w:fill="auto"/>
          </w:tcPr>
          <w:p w14:paraId="128A26CE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1.5 Викладання та оцінювання</w:t>
            </w:r>
          </w:p>
        </w:tc>
      </w:tr>
      <w:tr w:rsidR="008207B9" w:rsidRPr="005C1422" w14:paraId="5FC126EE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A6ED418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6810" w:type="dxa"/>
            <w:shd w:val="clear" w:color="auto" w:fill="auto"/>
          </w:tcPr>
          <w:p w14:paraId="68CB7129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Проблемно-орієнтоване навчання, що поєднує наступні методи навчання: пояснювально-ілюстративні, практичні, проблемно-пошукові, дослідницькі. Проведення самостійного наукового дослідження з використанням ресурсної бази університету (лабораторій, наукових центрів, бібліотек, комп’ютерних класів), інших навчальних закладів та підприємств. Індивідуальне наукове керівництво, підтримка і консультування науковим керівником. Отримання навичок науково-педагогічної роботи у вищій школі.</w:t>
            </w:r>
          </w:p>
        </w:tc>
      </w:tr>
      <w:tr w:rsidR="008207B9" w:rsidRPr="005C1422" w14:paraId="2F470FE1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0FFF6E07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6810" w:type="dxa"/>
            <w:shd w:val="clear" w:color="auto" w:fill="auto"/>
          </w:tcPr>
          <w:p w14:paraId="2A16FE9B" w14:textId="4C45DFA9" w:rsidR="005C1422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Процедура оцінювання навчальної роботи здобувача складається з ряду контрольних заходів, які включають у себе поточний (оцінювання поточної роботи протягом вивчення окремих освітніх компонентів (тестування), захист звітів лабораторних та практичних робіт, рубіжний (модульний, тематичний), підсумковий та семестровий контроль</w:t>
            </w:r>
            <w:r w:rsidR="005C1422" w:rsidRPr="005C1422">
              <w:rPr>
                <w:sz w:val="24"/>
                <w:szCs w:val="24"/>
                <w:lang w:val="pl-PL"/>
              </w:rPr>
              <w:t xml:space="preserve"> (</w:t>
            </w:r>
            <w:r w:rsidR="005C1422" w:rsidRPr="005C1422">
              <w:rPr>
                <w:color w:val="000000"/>
                <w:sz w:val="24"/>
                <w:szCs w:val="24"/>
              </w:rPr>
              <w:t>семестрові екзамени та заліки</w:t>
            </w:r>
            <w:r w:rsidR="005C1422" w:rsidRPr="005C1422">
              <w:rPr>
                <w:sz w:val="24"/>
                <w:szCs w:val="24"/>
                <w:lang w:val="pl-PL"/>
              </w:rPr>
              <w:t>)</w:t>
            </w:r>
            <w:r w:rsidRPr="005C1422">
              <w:rPr>
                <w:sz w:val="24"/>
                <w:szCs w:val="24"/>
              </w:rPr>
              <w:t>, захист звіт</w:t>
            </w:r>
            <w:r w:rsidR="005C1422" w:rsidRPr="005C1422">
              <w:rPr>
                <w:sz w:val="24"/>
                <w:szCs w:val="24"/>
              </w:rPr>
              <w:t>у</w:t>
            </w:r>
            <w:r w:rsidRPr="005C1422">
              <w:rPr>
                <w:sz w:val="24"/>
                <w:szCs w:val="24"/>
              </w:rPr>
              <w:t xml:space="preserve"> з практики, </w:t>
            </w:r>
            <w:r w:rsidR="005C1422" w:rsidRPr="005C1422">
              <w:rPr>
                <w:color w:val="000000"/>
                <w:sz w:val="24"/>
                <w:szCs w:val="24"/>
              </w:rPr>
              <w:t xml:space="preserve">публічний </w:t>
            </w:r>
            <w:r w:rsidRPr="005C1422">
              <w:rPr>
                <w:sz w:val="24"/>
                <w:szCs w:val="24"/>
              </w:rPr>
              <w:t xml:space="preserve">захист дисертаційної роботи. </w:t>
            </w:r>
          </w:p>
          <w:p w14:paraId="54751221" w14:textId="71A8BF10" w:rsidR="005C1422" w:rsidRPr="005C1422" w:rsidRDefault="005C1422">
            <w:pPr>
              <w:jc w:val="both"/>
              <w:rPr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 xml:space="preserve">Оцінювання навчальних досягнень здобувачів вищої освіти здійснюється: за 100‐бальною шкалою або за двобальною </w:t>
            </w:r>
            <w:r w:rsidRPr="005C1422">
              <w:rPr>
                <w:color w:val="000000"/>
                <w:sz w:val="24"/>
                <w:szCs w:val="24"/>
              </w:rPr>
              <w:lastRenderedPageBreak/>
              <w:t>шкалою (зараховано – не зараховано). 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обов’язковими видами поточного, контролю.</w:t>
            </w:r>
          </w:p>
          <w:p w14:paraId="552CB5CB" w14:textId="0FBB9385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Конкретні підходи та методи оцінювання результатів навчання за певною навчальною дисципліною розроблено у відповідності до «Положення про організацію освітнього процесу в Національному університеті «Запорізька політехніка»» затвердженого наказом ректора від 10 грудня 2021 р. № 507 і відображені у робочих програмах та силабусах відповідно.</w:t>
            </w:r>
          </w:p>
        </w:tc>
      </w:tr>
      <w:tr w:rsidR="008207B9" w:rsidRPr="005C1422" w14:paraId="267AC117" w14:textId="77777777">
        <w:tc>
          <w:tcPr>
            <w:tcW w:w="9480" w:type="dxa"/>
            <w:gridSpan w:val="3"/>
            <w:shd w:val="clear" w:color="auto" w:fill="auto"/>
            <w:vAlign w:val="center"/>
          </w:tcPr>
          <w:p w14:paraId="5438EA20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1.6 Програмні компетентності</w:t>
            </w:r>
          </w:p>
        </w:tc>
      </w:tr>
      <w:tr w:rsidR="008207B9" w:rsidRPr="005C1422" w14:paraId="6C6F9E45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4E4E65AC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810" w:type="dxa"/>
            <w:shd w:val="clear" w:color="auto" w:fill="auto"/>
          </w:tcPr>
          <w:p w14:paraId="309F5AEA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ІК1. Здатність генерувати нові ідеї, розв’язувати комплексні проблеми в галузі професійної та дослідницько-інноваційної діяльності у сфері механічної інженерії,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8207B9" w:rsidRPr="005C1422" w14:paraId="388F1AA7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1117A00D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Загальні компетентності</w:t>
            </w:r>
          </w:p>
        </w:tc>
        <w:tc>
          <w:tcPr>
            <w:tcW w:w="6810" w:type="dxa"/>
            <w:shd w:val="clear" w:color="auto" w:fill="auto"/>
          </w:tcPr>
          <w:p w14:paraId="5263C440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ЗK01. Здатність до абстрактного мислення, аналізу та синтезу </w:t>
            </w:r>
          </w:p>
          <w:p w14:paraId="586CA78F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ЗK02. Здатність до пошуку, оброблення та аналізу інформації з різних джерел </w:t>
            </w:r>
          </w:p>
          <w:p w14:paraId="5B6510C2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ЗК03.Здатність працювати в міжнародному контексті.</w:t>
            </w:r>
          </w:p>
          <w:p w14:paraId="4F40CD53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ЗК04. Здатність спілкуватися з представниками інших професійних груп різного рівня (з експертами з інших галузей знань/видів економічної діяльності)</w:t>
            </w:r>
          </w:p>
          <w:p w14:paraId="0411C3BF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ЗК05. Формування системного наукового світогляду, професійної етики та загального культурного кругозору.</w:t>
            </w:r>
          </w:p>
        </w:tc>
      </w:tr>
      <w:tr w:rsidR="008207B9" w:rsidRPr="005C1422" w14:paraId="44D4D914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4FE4F35" w14:textId="77777777" w:rsidR="008207B9" w:rsidRPr="005C1422" w:rsidRDefault="009F41E0">
            <w:pPr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Спеціальні (фахові, предметні) компетентності</w:t>
            </w:r>
          </w:p>
        </w:tc>
        <w:tc>
          <w:tcPr>
            <w:tcW w:w="6810" w:type="dxa"/>
            <w:shd w:val="clear" w:color="auto" w:fill="auto"/>
          </w:tcPr>
          <w:p w14:paraId="0B319C98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СK01. Здатність усно і письмово презентувати та обговорювати результати наукових досліджень та/або інноваційних розробок українською та англійською мовами, глибоко розуміти англомовні наукові тексти за напрямом досліджень.</w:t>
            </w:r>
          </w:p>
          <w:p w14:paraId="09511BC2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СК02. Здатність виявляти та вирішувати проблеми дослідницького характеру, ініціювати, розробляти і реалізовувати комплексні інноваційні проєкти в механічній інженерії та дотичні до неї міждисциплінарні проєкти, проявляти лідерство під час їх реалізації.</w:t>
            </w:r>
          </w:p>
          <w:p w14:paraId="07A29F39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СК03. Здатність оцінювати властивості функціональних матеріалів на основі існуючих та спеціально розроблених методах та моделях.</w:t>
            </w:r>
          </w:p>
          <w:p w14:paraId="04C2F499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СК04. Здатність на основі фундаментальних та спеціальних знань проєктувати та створювати нові функціональні матеріали.</w:t>
            </w:r>
          </w:p>
          <w:p w14:paraId="462E4F79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СК05 Здатність обирати та застосовувати cучасне комп’ютерне забезпечення для обробки результатів експериментальних вимірювань, моделювання властивостей матеріалів, технічних об’єктів або процесів.</w:t>
            </w:r>
          </w:p>
          <w:p w14:paraId="79ABB024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lastRenderedPageBreak/>
              <w:t>СК06. Здатність до розробки нових технологічних процесів виготовлення, обробки та відновлення виробів з урахуванням їх імовірнісних властивостей.</w:t>
            </w:r>
          </w:p>
          <w:p w14:paraId="4A915774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СК07 Здатність до викладацької діяльності спеціалізованих інженерних дисциплін.</w:t>
            </w:r>
          </w:p>
        </w:tc>
      </w:tr>
      <w:tr w:rsidR="008207B9" w:rsidRPr="005C1422" w14:paraId="5FA13BE3" w14:textId="77777777">
        <w:tc>
          <w:tcPr>
            <w:tcW w:w="9480" w:type="dxa"/>
            <w:gridSpan w:val="3"/>
            <w:shd w:val="clear" w:color="auto" w:fill="auto"/>
          </w:tcPr>
          <w:p w14:paraId="3498A93C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1.7 Програмні результати навчання</w:t>
            </w:r>
          </w:p>
        </w:tc>
      </w:tr>
      <w:tr w:rsidR="008207B9" w:rsidRPr="005C1422" w14:paraId="2910A0C2" w14:textId="77777777">
        <w:tc>
          <w:tcPr>
            <w:tcW w:w="1125" w:type="dxa"/>
            <w:shd w:val="clear" w:color="auto" w:fill="auto"/>
          </w:tcPr>
          <w:p w14:paraId="47834C2E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РН01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130E5CF3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Уміти працювати в міжнародному та міжгалузевому науковому контексті, вільно презентувати та обговорювати результати досліджень, наукові та прикладні проблеми механічної інженерії державною та іноземною мовами, кваліфіковано відображати результати досліджень у наукових публікаціях у міжнародних наукових виданнях.</w:t>
            </w:r>
          </w:p>
        </w:tc>
      </w:tr>
      <w:tr w:rsidR="008207B9" w:rsidRPr="005C1422" w14:paraId="19B5E29F" w14:textId="77777777">
        <w:tc>
          <w:tcPr>
            <w:tcW w:w="1125" w:type="dxa"/>
            <w:shd w:val="clear" w:color="auto" w:fill="auto"/>
          </w:tcPr>
          <w:p w14:paraId="7DF3FB14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РН02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13F42ED8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Застосовувати сучасні інструменти і технології пошуку, оброблення та аналізу інформації, зокрема  сучасні бібліографічні і реферативні бази даних, наукометричні платформами, статистичні методи аналізу даних великого обсягу та/або складної структури.</w:t>
            </w:r>
          </w:p>
        </w:tc>
      </w:tr>
      <w:tr w:rsidR="008207B9" w:rsidRPr="005C1422" w14:paraId="1584BB97" w14:textId="77777777">
        <w:tc>
          <w:tcPr>
            <w:tcW w:w="1125" w:type="dxa"/>
            <w:shd w:val="clear" w:color="auto" w:fill="auto"/>
          </w:tcPr>
          <w:p w14:paraId="71C3B28B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РН03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7BA574F4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Розробляти та реалізовувати наукові та/або інноваційні інженерні проєкти,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механічної інженерії з дотриманням норм академічної етики і врахуванням соціальних, економічних, екологічних та правових аспектів, а також проводити експертизу таких проектів.</w:t>
            </w:r>
          </w:p>
        </w:tc>
      </w:tr>
      <w:tr w:rsidR="008207B9" w:rsidRPr="005C1422" w14:paraId="34301FF6" w14:textId="77777777">
        <w:tc>
          <w:tcPr>
            <w:tcW w:w="1125" w:type="dxa"/>
            <w:shd w:val="clear" w:color="auto" w:fill="auto"/>
          </w:tcPr>
          <w:p w14:paraId="201D4894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РН04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1E761C80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Знати закономірності керування складом, структурою та властивостями матеріалів різної природи та функціонального призначення, фізико-хімічними процесами в матеріалах (у тому числі наноматеріалах) для створення матеріалів із заданими структурами та властивостями</w:t>
            </w:r>
          </w:p>
        </w:tc>
      </w:tr>
      <w:tr w:rsidR="008207B9" w:rsidRPr="005C1422" w14:paraId="3AA20226" w14:textId="77777777">
        <w:tc>
          <w:tcPr>
            <w:tcW w:w="1125" w:type="dxa"/>
            <w:shd w:val="clear" w:color="auto" w:fill="auto"/>
          </w:tcPr>
          <w:p w14:paraId="3546E274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РН05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7B6A5DEB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Знати науково обґрунтовані критерії працездатності матеріалів та виробів; фізичних явищ, які зумовлюють деградацію матеріалів; умов експлуатації, які спричиняють зниження працездатності  виробів, методи і засоби технічної діагностики стану матеріалів і виробів.</w:t>
            </w:r>
          </w:p>
        </w:tc>
      </w:tr>
      <w:tr w:rsidR="008207B9" w:rsidRPr="005C1422" w14:paraId="2E35AAE1" w14:textId="77777777">
        <w:tc>
          <w:tcPr>
            <w:tcW w:w="1125" w:type="dxa"/>
            <w:shd w:val="clear" w:color="auto" w:fill="auto"/>
          </w:tcPr>
          <w:p w14:paraId="7439365B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РН06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51E736FF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Знати основні тенденції, напрями та перспективи створення нових матеріалів різної природи, основ сучасних методів виробництва конструкційних, інструментальних та функціональних матеріалів, біокомпозитів, матеріалів з відновлювальних джерел.</w:t>
            </w:r>
          </w:p>
        </w:tc>
      </w:tr>
      <w:tr w:rsidR="008207B9" w:rsidRPr="005C1422" w14:paraId="15C7EA41" w14:textId="77777777">
        <w:tc>
          <w:tcPr>
            <w:tcW w:w="1125" w:type="dxa"/>
            <w:shd w:val="clear" w:color="auto" w:fill="auto"/>
          </w:tcPr>
          <w:p w14:paraId="5BE95633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РН07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219CC1EA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Застосовувати сучасні засоби комп’ютерної техніки, спеціалізоване програмне забезпечення та розрахункові моделі для прогностичного моделювання пошкодження матеріалів і ресурсу виробів та опрацьовувати металургійні, технологічні, експлуатаційні заходи для підвищення працездатності й  довговічності виробів.</w:t>
            </w:r>
          </w:p>
        </w:tc>
      </w:tr>
      <w:tr w:rsidR="008207B9" w:rsidRPr="005C1422" w14:paraId="16522AC0" w14:textId="77777777">
        <w:tc>
          <w:tcPr>
            <w:tcW w:w="1125" w:type="dxa"/>
            <w:shd w:val="clear" w:color="auto" w:fill="auto"/>
          </w:tcPr>
          <w:p w14:paraId="31727497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РН08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0EEF8872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Вміти планувати навчальні заняття згідно з силабусом кредитного модуля. Знати принципи контролю навчальних досягнень студентів та аналізу його результатів. Уміти застосовувати нові інформаційні технології навчання у вищий школі</w:t>
            </w:r>
          </w:p>
        </w:tc>
      </w:tr>
      <w:tr w:rsidR="008207B9" w:rsidRPr="005C1422" w14:paraId="69749F6D" w14:textId="77777777">
        <w:tc>
          <w:tcPr>
            <w:tcW w:w="1125" w:type="dxa"/>
            <w:shd w:val="clear" w:color="auto" w:fill="auto"/>
          </w:tcPr>
          <w:p w14:paraId="693EB71A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РН09</w:t>
            </w:r>
          </w:p>
        </w:tc>
        <w:tc>
          <w:tcPr>
            <w:tcW w:w="8355" w:type="dxa"/>
            <w:gridSpan w:val="2"/>
            <w:shd w:val="clear" w:color="auto" w:fill="auto"/>
          </w:tcPr>
          <w:p w14:paraId="260358DB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Уміти досліджувати структуру та властивості матеріалів за допомогою якісної та кількісної металографії, рентгенографії, електронної мікроскопії, визначення механічних та фізичних властивостей, визначати їх відповідність стандартам та/або технічним умовам.</w:t>
            </w:r>
          </w:p>
        </w:tc>
      </w:tr>
      <w:tr w:rsidR="008207B9" w:rsidRPr="005C1422" w14:paraId="519139C1" w14:textId="77777777">
        <w:tc>
          <w:tcPr>
            <w:tcW w:w="9480" w:type="dxa"/>
            <w:gridSpan w:val="3"/>
            <w:shd w:val="clear" w:color="auto" w:fill="auto"/>
          </w:tcPr>
          <w:p w14:paraId="3A14F895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1.8 Ресурсне забезпечення реалізації програми</w:t>
            </w:r>
          </w:p>
        </w:tc>
      </w:tr>
      <w:tr w:rsidR="008207B9" w:rsidRPr="005C1422" w14:paraId="1E7E4865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4B6181D8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6810" w:type="dxa"/>
            <w:shd w:val="clear" w:color="auto" w:fill="auto"/>
          </w:tcPr>
          <w:p w14:paraId="76BF2869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До реалізації програми залучаються штатні науково-педагогічні працівники з науковими ступенями та/або вченими званнями, відповідно до кадрових вимог щодо забезпечення провадження освітньої діяльності для відповідного рівня вищої освіти, затверджених Постановою Кабінету Міністрів України від </w:t>
            </w:r>
            <w:r w:rsidRPr="005C1422">
              <w:rPr>
                <w:sz w:val="24"/>
                <w:szCs w:val="24"/>
              </w:rPr>
              <w:lastRenderedPageBreak/>
              <w:t>30.12.2015 р. № 1187 із змінами, внесеними згідно з Постановою Кабінету Міністрів України №347 від 10.05.2018 р. в чинній редакції. До викладання окремих освітніх компонентів освітньої програми та їх частин передбачено залучення фахівців-практиків та компетентних експертів галузі.</w:t>
            </w:r>
          </w:p>
        </w:tc>
      </w:tr>
      <w:tr w:rsidR="008207B9" w:rsidRPr="005C1422" w14:paraId="35C46E2E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DAC1518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Матеріально-технічне забезпечення</w:t>
            </w:r>
          </w:p>
        </w:tc>
        <w:tc>
          <w:tcPr>
            <w:tcW w:w="6810" w:type="dxa"/>
            <w:shd w:val="clear" w:color="auto" w:fill="auto"/>
          </w:tcPr>
          <w:p w14:paraId="7DB221B7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Відповідно до технологічних вимог щодо матеріально-технічного забезпечення освітньої діяльності відповідного рівня ВО, згідно Ліцензійних умов, що затверджені Постановою Кабінету Міністрів України від 30.12.2015 р. № 1187 в редакції ПКМ України від 24 березня 2021 р. № 365. Навчання здійснюється у навчальних лабораторіях та комп’ютерному класі, дослідження (практика, дипломування) виконуються у наукових лабораторіях та із залученням обладнання підприємств. На кафедрі фізичного матеріалознавства нàявне обладнання для проведення досліджень як мікроструктури матеріалів так і їх механічних властивостей. </w:t>
            </w:r>
          </w:p>
        </w:tc>
      </w:tr>
      <w:tr w:rsidR="008207B9" w:rsidRPr="005C1422" w14:paraId="2458D5C6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4BC3A890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6810" w:type="dxa"/>
            <w:shd w:val="clear" w:color="auto" w:fill="auto"/>
          </w:tcPr>
          <w:p w14:paraId="2C266B97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Відповідно до технологічних вимог щодо навчально-методичного та інформаційного забезпечення освітньої діяльності відповідного рівня ВО (додаток 5 до Ліцензійних умов), затверджених Постановою Кабінету Міністрів України від 30.12.2015 р. № 1187 в чинній редакції.</w:t>
            </w:r>
          </w:p>
          <w:p w14:paraId="58FA3A13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Бібліотека поєднує традиційні бібліотечні фонди (841880 прим.), фонд електронних документів (54828 назв.), технологічні комплекси, що забезпечують доступ до світових інформаційних ресурсів, зокрема до ресурсів Elsevier (SCOPUS), Web of Science. http://www.zntu.edu.ua/naukova-biblioteka ). Університет підключено до Української науково-освітньої телекомунікаційної мережі URAN.</w:t>
            </w:r>
          </w:p>
          <w:p w14:paraId="1292C9EA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Розроблено навчально-методичне забезпечення: затверджені в установленому порядку навчальні плани, робочі програми з усіх навчальних дисциплін, програми практичної підготовки, методичні матеріали для підсумкової атестації здобувачів вищої освіти. Доступ до навчально-методичних матеріалів здійснюється через загальноуніверситетську платформу moodle.zp.edu.ua.</w:t>
            </w:r>
          </w:p>
        </w:tc>
      </w:tr>
      <w:tr w:rsidR="008207B9" w:rsidRPr="005C1422" w14:paraId="50EB214D" w14:textId="77777777">
        <w:tc>
          <w:tcPr>
            <w:tcW w:w="9480" w:type="dxa"/>
            <w:gridSpan w:val="3"/>
            <w:shd w:val="clear" w:color="auto" w:fill="auto"/>
          </w:tcPr>
          <w:p w14:paraId="7F0DD681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5 - Академічна мобільність</w:t>
            </w:r>
          </w:p>
        </w:tc>
      </w:tr>
      <w:tr w:rsidR="008207B9" w:rsidRPr="005C1422" w14:paraId="7596D358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67696C59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810" w:type="dxa"/>
            <w:shd w:val="clear" w:color="auto" w:fill="auto"/>
          </w:tcPr>
          <w:p w14:paraId="526E8951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</w:t>
            </w:r>
            <w:hyperlink r:id="rId7">
              <w:r w:rsidRPr="005C1422">
                <w:rPr>
                  <w:color w:val="0000FF"/>
                  <w:sz w:val="24"/>
                  <w:szCs w:val="24"/>
                  <w:u w:val="single"/>
                </w:rPr>
                <w:t>https://zp.edu.ua/uploads/dept_nm/Polozhennia_pro_akademichnu_mobilnist.pdf</w:t>
              </w:r>
            </w:hyperlink>
            <w:r w:rsidRPr="005C1422">
              <w:rPr>
                <w:sz w:val="24"/>
                <w:szCs w:val="24"/>
              </w:rPr>
              <w:t>).</w:t>
            </w:r>
          </w:p>
        </w:tc>
      </w:tr>
      <w:tr w:rsidR="008207B9" w:rsidRPr="005C1422" w14:paraId="27ED54E7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3636DEE4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810" w:type="dxa"/>
            <w:shd w:val="clear" w:color="auto" w:fill="auto"/>
          </w:tcPr>
          <w:p w14:paraId="7211977C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(zntu.edu.ua/uploads/dept_nm/Polozhennia_pro_akademichnu_mobilnist.pdf), а також договорами про міжнародну кредитну мобільність Національного університету «Запорізька політехніка». Національний університет «Запорізька політехніка» є учасником програми академічної мобільності Erasmus+KA1 кредитна мобільність для студентів </w:t>
            </w:r>
            <w:hyperlink r:id="rId8">
              <w:r w:rsidRPr="005C1422">
                <w:rPr>
                  <w:color w:val="0000FF"/>
                  <w:sz w:val="24"/>
                  <w:szCs w:val="24"/>
                  <w:u w:val="single"/>
                </w:rPr>
                <w:t>https://zp.edu.ua/akademichna-mobilnis</w:t>
              </w:r>
            </w:hyperlink>
            <w:r w:rsidRPr="005C1422">
              <w:rPr>
                <w:color w:val="0000FF"/>
                <w:sz w:val="24"/>
                <w:szCs w:val="24"/>
                <w:u w:val="single"/>
              </w:rPr>
              <w:t>t</w:t>
            </w:r>
            <w:r w:rsidRPr="005C1422">
              <w:rPr>
                <w:sz w:val="24"/>
                <w:szCs w:val="24"/>
              </w:rPr>
              <w:t>, https://zp.edu.ua/stypendiyi-i-granty</w:t>
            </w:r>
          </w:p>
        </w:tc>
      </w:tr>
      <w:tr w:rsidR="008207B9" w:rsidRPr="005C1422" w14:paraId="4B00E69F" w14:textId="77777777">
        <w:tc>
          <w:tcPr>
            <w:tcW w:w="2670" w:type="dxa"/>
            <w:gridSpan w:val="2"/>
            <w:shd w:val="clear" w:color="auto" w:fill="auto"/>
            <w:vAlign w:val="center"/>
          </w:tcPr>
          <w:p w14:paraId="56DEE846" w14:textId="77777777" w:rsidR="008207B9" w:rsidRPr="005C1422" w:rsidRDefault="009F41E0">
            <w:pPr>
              <w:widowControl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6810" w:type="dxa"/>
            <w:shd w:val="clear" w:color="auto" w:fill="auto"/>
          </w:tcPr>
          <w:p w14:paraId="4081B4C6" w14:textId="77777777" w:rsidR="008207B9" w:rsidRPr="005C1422" w:rsidRDefault="009F41E0">
            <w:pPr>
              <w:widowControl/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Університет має право здійснювати підготовку іноземних студентів. Навчання іноземних здобувачів вищої освіти регламентовано Положенням про організацію набору та навчання (стажування) іноземців та осіб без громадянства в Національному університеті«Запорізька політехніка» https://zp.edu.ua/uploads/dept_inter/pol_pro_org_naboru_ta_navch_inozemtsiv.pdf</w:t>
            </w:r>
          </w:p>
        </w:tc>
      </w:tr>
    </w:tbl>
    <w:p w14:paraId="7C9C41AB" w14:textId="77777777" w:rsidR="008207B9" w:rsidRPr="005C1422" w:rsidRDefault="009F41E0">
      <w:pPr>
        <w:rPr>
          <w:sz w:val="24"/>
          <w:szCs w:val="24"/>
        </w:rPr>
      </w:pPr>
      <w:r w:rsidRPr="005C1422">
        <w:br w:type="page"/>
      </w:r>
    </w:p>
    <w:p w14:paraId="11902A25" w14:textId="77777777" w:rsidR="008207B9" w:rsidRPr="005C1422" w:rsidRDefault="009F41E0">
      <w:pPr>
        <w:spacing w:before="12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5C1422">
        <w:rPr>
          <w:b/>
          <w:sz w:val="24"/>
          <w:szCs w:val="24"/>
        </w:rPr>
        <w:lastRenderedPageBreak/>
        <w:t xml:space="preserve">2. </w:t>
      </w:r>
      <w:r w:rsidRPr="005C1422">
        <w:rPr>
          <w:b/>
          <w:color w:val="000000"/>
          <w:sz w:val="28"/>
          <w:szCs w:val="28"/>
        </w:rPr>
        <w:t>ПЕРЕЛІК ОСВІТНІХ КОМПОНЕНТІВ, ІХ ЛОГІЧНА ПОСЛІДОВНІСТЬ</w:t>
      </w:r>
    </w:p>
    <w:p w14:paraId="62AD8C01" w14:textId="77777777" w:rsidR="008207B9" w:rsidRPr="005C1422" w:rsidRDefault="009F41E0">
      <w:pPr>
        <w:spacing w:before="120"/>
        <w:jc w:val="center"/>
        <w:rPr>
          <w:b/>
          <w:sz w:val="24"/>
          <w:szCs w:val="24"/>
        </w:rPr>
      </w:pPr>
      <w:r w:rsidRPr="005C1422">
        <w:rPr>
          <w:b/>
          <w:sz w:val="24"/>
          <w:szCs w:val="24"/>
        </w:rPr>
        <w:t>2.1 Перелік компонент освітньої програми</w:t>
      </w:r>
    </w:p>
    <w:p w14:paraId="36E0F5E7" w14:textId="77777777" w:rsidR="008207B9" w:rsidRPr="005C1422" w:rsidRDefault="008207B9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14:paraId="6F467C33" w14:textId="77777777" w:rsidR="008207B9" w:rsidRPr="005C1422" w:rsidRDefault="009F41E0">
      <w:pPr>
        <w:spacing w:line="360" w:lineRule="auto"/>
        <w:ind w:firstLine="720"/>
        <w:jc w:val="both"/>
        <w:rPr>
          <w:sz w:val="24"/>
          <w:szCs w:val="24"/>
        </w:rPr>
      </w:pPr>
      <w:r w:rsidRPr="005C1422">
        <w:rPr>
          <w:sz w:val="24"/>
          <w:szCs w:val="24"/>
        </w:rPr>
        <w:t>Загальний обсяг всієї освітньої програми становить 40 кредитів ЄКТС. За структурою освітня програма передбачає обов’язкову та вибіркові частини.</w:t>
      </w:r>
    </w:p>
    <w:p w14:paraId="7E17B632" w14:textId="3DE5FBBB" w:rsidR="008207B9" w:rsidRPr="005C1422" w:rsidRDefault="009F41E0">
      <w:pPr>
        <w:spacing w:line="360" w:lineRule="auto"/>
        <w:ind w:firstLine="720"/>
        <w:jc w:val="both"/>
        <w:rPr>
          <w:sz w:val="24"/>
          <w:szCs w:val="24"/>
        </w:rPr>
      </w:pPr>
      <w:r w:rsidRPr="005C1422">
        <w:rPr>
          <w:sz w:val="24"/>
          <w:szCs w:val="24"/>
        </w:rPr>
        <w:t xml:space="preserve">До складу обов’язкової частини входять освітні компоненти, які в повному обсязі забезпечують компетентності та результати навчання, визначені за цією освітньою програмою, і отримання третього (освітньо-наукового) рівня за спеціальністю. Загальний обсяг обов’язкової частини освітньої програми становить </w:t>
      </w:r>
      <w:r w:rsidR="00A77000">
        <w:rPr>
          <w:sz w:val="24"/>
          <w:szCs w:val="24"/>
        </w:rPr>
        <w:t>28</w:t>
      </w:r>
      <w:r w:rsidRPr="005C1422">
        <w:rPr>
          <w:sz w:val="24"/>
          <w:szCs w:val="24"/>
        </w:rPr>
        <w:t xml:space="preserve"> кредитів ЄКТС або 7</w:t>
      </w:r>
      <w:r w:rsidR="00A77000">
        <w:rPr>
          <w:sz w:val="24"/>
          <w:szCs w:val="24"/>
        </w:rPr>
        <w:t>0</w:t>
      </w:r>
      <w:r w:rsidRPr="005C1422">
        <w:rPr>
          <w:sz w:val="24"/>
          <w:szCs w:val="24"/>
        </w:rPr>
        <w:t xml:space="preserve"> %.</w:t>
      </w:r>
    </w:p>
    <w:p w14:paraId="6EB59E2A" w14:textId="77777777" w:rsidR="008207B9" w:rsidRPr="005C1422" w:rsidRDefault="008207B9">
      <w:pPr>
        <w:spacing w:line="360" w:lineRule="auto"/>
        <w:ind w:firstLine="720"/>
        <w:jc w:val="center"/>
        <w:rPr>
          <w:b/>
          <w:sz w:val="24"/>
          <w:szCs w:val="24"/>
        </w:rPr>
      </w:pPr>
    </w:p>
    <w:tbl>
      <w:tblPr>
        <w:tblStyle w:val="afc"/>
        <w:tblW w:w="9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7"/>
        <w:gridCol w:w="5557"/>
        <w:gridCol w:w="1300"/>
        <w:gridCol w:w="1783"/>
      </w:tblGrid>
      <w:tr w:rsidR="008207B9" w:rsidRPr="005C1422" w14:paraId="086ACB6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90CB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Код н\д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8600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Компоненти освітньої програми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8810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Кількість</w:t>
            </w:r>
          </w:p>
          <w:p w14:paraId="2FE9B464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кредитів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2D5B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Форма підсумкового контролю</w:t>
            </w:r>
          </w:p>
        </w:tc>
      </w:tr>
      <w:tr w:rsidR="008207B9" w:rsidRPr="005C1422" w14:paraId="17B963C5" w14:textId="77777777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3C56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Обов’язкові компоненти ОП</w:t>
            </w:r>
          </w:p>
        </w:tc>
      </w:tr>
      <w:tr w:rsidR="008207B9" w:rsidRPr="005C1422" w14:paraId="1B66B1D0" w14:textId="77777777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3CB5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1.1 Навчальні дисципліни для оволодіння загальнонауковими (філософськими) компетентностями</w:t>
            </w:r>
          </w:p>
        </w:tc>
      </w:tr>
      <w:tr w:rsidR="008207B9" w:rsidRPr="005C1422" w14:paraId="7077836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4C08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ОК 01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31B615" w14:textId="77777777" w:rsidR="008207B9" w:rsidRPr="005C1422" w:rsidRDefault="009F41E0">
            <w:pPr>
              <w:rPr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5C1422">
              <w:rPr>
                <w:sz w:val="24"/>
                <w:szCs w:val="24"/>
              </w:rPr>
              <w:t>Філософія науки і інновацій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220A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AE60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екзамен</w:t>
            </w:r>
          </w:p>
        </w:tc>
      </w:tr>
      <w:tr w:rsidR="008207B9" w:rsidRPr="005C1422" w14:paraId="37F224C3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AB50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ОК 02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DF741" w14:textId="77777777" w:rsidR="008207B9" w:rsidRPr="005C1422" w:rsidRDefault="009F41E0">
            <w:pPr>
              <w:rPr>
                <w:sz w:val="24"/>
                <w:szCs w:val="24"/>
              </w:rPr>
            </w:pPr>
            <w:bookmarkStart w:id="2" w:name="_heading=h.3znysh7" w:colFirst="0" w:colLast="0"/>
            <w:bookmarkEnd w:id="2"/>
            <w:r w:rsidRPr="005C1422">
              <w:rPr>
                <w:sz w:val="24"/>
                <w:szCs w:val="24"/>
              </w:rPr>
              <w:t>Управління науковими проєктами та захист інтелектуальної власності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2E43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9C48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залік</w:t>
            </w:r>
          </w:p>
        </w:tc>
      </w:tr>
      <w:tr w:rsidR="008207B9" w:rsidRPr="005C1422" w14:paraId="45B0F42D" w14:textId="77777777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25EE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1.2 Навчальні дисциплііни для здобуття мовних компетентностей</w:t>
            </w:r>
          </w:p>
        </w:tc>
      </w:tr>
      <w:tr w:rsidR="008207B9" w:rsidRPr="005C1422" w14:paraId="5FABADB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3E96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ОК 03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1CAF9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Іноземна мова наукового спрямування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7B11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EF06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залік, екзамен</w:t>
            </w:r>
          </w:p>
        </w:tc>
      </w:tr>
      <w:tr w:rsidR="008207B9" w:rsidRPr="005C1422" w14:paraId="42BBEDE0" w14:textId="77777777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4A72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1.3 Навчальні дисципліни для здобуття універсальних компетентностей дослідника</w:t>
            </w:r>
          </w:p>
        </w:tc>
      </w:tr>
      <w:tr w:rsidR="008207B9" w:rsidRPr="005C1422" w14:paraId="56AE407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18AE2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ОК 04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9D824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Організація інноваційно-дослідницької діяльності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C753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AAB8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залік</w:t>
            </w:r>
          </w:p>
        </w:tc>
      </w:tr>
      <w:tr w:rsidR="008207B9" w:rsidRPr="005C1422" w14:paraId="141075A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B0298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ОК 05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F6F5D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Науково-педагогічна практика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1D39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F6C3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диф. залік</w:t>
            </w:r>
          </w:p>
        </w:tc>
      </w:tr>
      <w:tr w:rsidR="008207B9" w:rsidRPr="005C1422" w14:paraId="1FE6C847" w14:textId="77777777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4C59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1.4 Навчальні дисципліни для здобуття глибинних знань зі спеціальності</w:t>
            </w:r>
          </w:p>
        </w:tc>
      </w:tr>
      <w:tr w:rsidR="008207B9" w:rsidRPr="005C1422" w14:paraId="0F601C7F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0C61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ОК 06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DD51C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Фізичне матеріалознавство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4DFD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D34D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екзамен</w:t>
            </w:r>
          </w:p>
        </w:tc>
      </w:tr>
      <w:tr w:rsidR="008207B9" w:rsidRPr="005C1422" w14:paraId="7722CF60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00B6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ОК 07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23863" w14:textId="112B4281" w:rsidR="008207B9" w:rsidRPr="005C1422" w:rsidRDefault="00EE120C">
            <w:pPr>
              <w:rPr>
                <w:sz w:val="24"/>
                <w:szCs w:val="24"/>
              </w:rPr>
            </w:pPr>
            <w:r w:rsidRPr="004E426F">
              <w:rPr>
                <w:sz w:val="24"/>
                <w:szCs w:val="24"/>
              </w:rPr>
              <w:t>Термодинамічні процеси в матеріалознавстві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E197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3D77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екзамен</w:t>
            </w:r>
          </w:p>
        </w:tc>
      </w:tr>
      <w:tr w:rsidR="008207B9" w:rsidRPr="005C1422" w14:paraId="65C984E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8B37" w14:textId="77777777" w:rsidR="008207B9" w:rsidRPr="005C1422" w:rsidRDefault="00820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B81D7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Вибіркові компоненти ОП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EC2C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305E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207B9" w:rsidRPr="005C1422" w14:paraId="3FB94B0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5ED2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ВК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B9F9D" w14:textId="6C19DBAC" w:rsidR="008207B9" w:rsidRPr="005C1422" w:rsidRDefault="009F41E0">
            <w:pPr>
              <w:jc w:val="both"/>
              <w:rPr>
                <w:i/>
              </w:rPr>
            </w:pPr>
            <w:r w:rsidRPr="005C1422">
              <w:rPr>
                <w:sz w:val="24"/>
                <w:szCs w:val="24"/>
              </w:rPr>
              <w:t>Вибіркові дисципліни з числа тих, що запропоновано кафедрою, факультетом та/або університетом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37A7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F7E8" w14:textId="77777777" w:rsidR="008207B9" w:rsidRPr="005C1422" w:rsidRDefault="009F41E0">
            <w:pP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залік</w:t>
            </w:r>
          </w:p>
        </w:tc>
      </w:tr>
      <w:tr w:rsidR="008207B9" w:rsidRPr="005C1422" w14:paraId="405F184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643F" w14:textId="77777777" w:rsidR="008207B9" w:rsidRPr="005C1422" w:rsidRDefault="008207B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2A5C5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Разом за обов’язковою частиною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4B15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28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60A2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207B9" w:rsidRPr="005C1422" w14:paraId="4635972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3CF63" w14:textId="77777777" w:rsidR="008207B9" w:rsidRPr="005C1422" w:rsidRDefault="008207B9">
            <w:pPr>
              <w:rPr>
                <w:i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7D026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Разом за вибірковою частиною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0AB6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B7D8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207B9" w:rsidRPr="005C1422" w14:paraId="6540B45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E000" w14:textId="77777777" w:rsidR="008207B9" w:rsidRPr="005C1422" w:rsidRDefault="008207B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2202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Разом за програмою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A7E7" w14:textId="77777777" w:rsidR="008207B9" w:rsidRPr="005C1422" w:rsidRDefault="009F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2874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 w14:paraId="7E5280E2" w14:textId="77777777" w:rsidR="008207B9" w:rsidRPr="005C1422" w:rsidRDefault="008207B9">
      <w:pPr>
        <w:shd w:val="clear" w:color="auto" w:fill="FFFFFF"/>
        <w:jc w:val="center"/>
        <w:rPr>
          <w:b/>
          <w:sz w:val="24"/>
          <w:szCs w:val="24"/>
        </w:rPr>
      </w:pPr>
    </w:p>
    <w:p w14:paraId="3E2748CD" w14:textId="77777777" w:rsidR="008207B9" w:rsidRPr="005C1422" w:rsidRDefault="009F41E0">
      <w:pPr>
        <w:rPr>
          <w:b/>
          <w:sz w:val="24"/>
          <w:szCs w:val="24"/>
        </w:rPr>
      </w:pPr>
      <w:r w:rsidRPr="005C1422">
        <w:br w:type="page"/>
      </w:r>
    </w:p>
    <w:p w14:paraId="0420AD21" w14:textId="77777777" w:rsidR="008207B9" w:rsidRPr="005C1422" w:rsidRDefault="009F41E0">
      <w:pPr>
        <w:shd w:val="clear" w:color="auto" w:fill="FFFFFF"/>
        <w:jc w:val="center"/>
        <w:rPr>
          <w:b/>
          <w:sz w:val="24"/>
          <w:szCs w:val="24"/>
        </w:rPr>
      </w:pPr>
      <w:r w:rsidRPr="005C1422">
        <w:rPr>
          <w:b/>
          <w:sz w:val="24"/>
          <w:szCs w:val="24"/>
        </w:rPr>
        <w:lastRenderedPageBreak/>
        <w:t>2.2 Структурно-логічна схема освітньої програми</w:t>
      </w:r>
    </w:p>
    <w:p w14:paraId="749E777E" w14:textId="77777777" w:rsidR="008207B9" w:rsidRPr="005C1422" w:rsidRDefault="008207B9">
      <w:pPr>
        <w:jc w:val="center"/>
        <w:rPr>
          <w:b/>
          <w:sz w:val="24"/>
          <w:szCs w:val="24"/>
        </w:rPr>
      </w:pPr>
    </w:p>
    <w:p w14:paraId="7E5B18ED" w14:textId="77777777" w:rsidR="008207B9" w:rsidRPr="005C1422" w:rsidRDefault="008207B9">
      <w:pPr>
        <w:jc w:val="center"/>
        <w:rPr>
          <w:b/>
          <w:sz w:val="24"/>
          <w:szCs w:val="24"/>
        </w:rPr>
      </w:pPr>
    </w:p>
    <w:p w14:paraId="0D716904" w14:textId="32C93148" w:rsidR="008207B9" w:rsidRPr="005C1422" w:rsidRDefault="003C2D0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B747869" wp14:editId="39B7BB2D">
            <wp:extent cx="6119495" cy="3992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67B4B" w14:textId="6C7C0388" w:rsidR="008207B9" w:rsidRDefault="008207B9">
      <w:pPr>
        <w:rPr>
          <w:sz w:val="24"/>
          <w:szCs w:val="24"/>
        </w:rPr>
      </w:pPr>
    </w:p>
    <w:p w14:paraId="30D6BE68" w14:textId="77777777" w:rsidR="00AE53A2" w:rsidRDefault="00AE53A2">
      <w:pPr>
        <w:rPr>
          <w:sz w:val="24"/>
          <w:szCs w:val="24"/>
        </w:rPr>
      </w:pPr>
    </w:p>
    <w:p w14:paraId="0944D8F9" w14:textId="4D0E18B5" w:rsidR="008207B9" w:rsidRPr="005C1422" w:rsidRDefault="009F41E0">
      <w:pPr>
        <w:rPr>
          <w:b/>
          <w:sz w:val="24"/>
          <w:szCs w:val="24"/>
        </w:rPr>
      </w:pPr>
      <w:r w:rsidRPr="005C1422">
        <w:br w:type="page"/>
      </w:r>
    </w:p>
    <w:p w14:paraId="31446B13" w14:textId="77777777" w:rsidR="008207B9" w:rsidRPr="005C1422" w:rsidRDefault="009F41E0">
      <w:pPr>
        <w:jc w:val="center"/>
        <w:rPr>
          <w:b/>
          <w:sz w:val="24"/>
          <w:szCs w:val="24"/>
        </w:rPr>
      </w:pPr>
      <w:r w:rsidRPr="005C1422">
        <w:rPr>
          <w:b/>
          <w:sz w:val="24"/>
          <w:szCs w:val="24"/>
        </w:rPr>
        <w:lastRenderedPageBreak/>
        <w:t>3 НАУКОВА СКЛАДОВА</w:t>
      </w:r>
    </w:p>
    <w:p w14:paraId="28CC8E99" w14:textId="77777777" w:rsidR="008207B9" w:rsidRPr="005C1422" w:rsidRDefault="008207B9">
      <w:pPr>
        <w:jc w:val="center"/>
        <w:rPr>
          <w:b/>
          <w:sz w:val="24"/>
          <w:szCs w:val="24"/>
        </w:rPr>
      </w:pPr>
    </w:p>
    <w:tbl>
      <w:tblPr>
        <w:tblStyle w:val="afd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98"/>
        <w:gridCol w:w="3013"/>
      </w:tblGrid>
      <w:tr w:rsidR="008207B9" w:rsidRPr="005C1422" w14:paraId="0E576752" w14:textId="77777777">
        <w:tc>
          <w:tcPr>
            <w:tcW w:w="1416" w:type="dxa"/>
          </w:tcPr>
          <w:p w14:paraId="4A873D20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5198" w:type="dxa"/>
          </w:tcPr>
          <w:p w14:paraId="4140E1A5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 xml:space="preserve">Зміст наукової роботи </w:t>
            </w:r>
          </w:p>
        </w:tc>
        <w:tc>
          <w:tcPr>
            <w:tcW w:w="3013" w:type="dxa"/>
          </w:tcPr>
          <w:p w14:paraId="711D5BCB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8207B9" w:rsidRPr="005C1422" w14:paraId="7BAC1469" w14:textId="77777777">
        <w:tc>
          <w:tcPr>
            <w:tcW w:w="1416" w:type="dxa"/>
          </w:tcPr>
          <w:p w14:paraId="4A236FE8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1 рік</w:t>
            </w:r>
          </w:p>
        </w:tc>
        <w:tc>
          <w:tcPr>
            <w:tcW w:w="5198" w:type="dxa"/>
          </w:tcPr>
          <w:p w14:paraId="4C88FD2F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Вибір та обґрунтування теми наукового дослідження аспіранта, визначення змісту, строків виконання та обсягу наукових робіт; вибір та обґрунтування методології проведення дослідження, здійснення огляду та аналізу сучасних поглядів та підходів за обраним напрямом. </w:t>
            </w:r>
          </w:p>
          <w:p w14:paraId="3E65CF1D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Підготовка та публікація не менше 1-ї статті (як правило, оглядової) у наукових фахових виданнях (вітчизняних або закордонних) за темою дослідження; участь у науково-практичних конференціях (семінарах) з публікацією тез доповідей.</w:t>
            </w:r>
          </w:p>
        </w:tc>
        <w:tc>
          <w:tcPr>
            <w:tcW w:w="3013" w:type="dxa"/>
          </w:tcPr>
          <w:p w14:paraId="62C7599C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Затвердження індивідуального плану роботи аспіранта науково-технічною радою університету.</w:t>
            </w:r>
          </w:p>
          <w:p w14:paraId="14C599DB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Звіт про хід виконання індивідуального плану двічі на рік.</w:t>
            </w:r>
          </w:p>
        </w:tc>
      </w:tr>
      <w:tr w:rsidR="008207B9" w:rsidRPr="005C1422" w14:paraId="0743618F" w14:textId="77777777">
        <w:tc>
          <w:tcPr>
            <w:tcW w:w="1416" w:type="dxa"/>
          </w:tcPr>
          <w:p w14:paraId="139806A5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2 рік</w:t>
            </w:r>
          </w:p>
        </w:tc>
        <w:tc>
          <w:tcPr>
            <w:tcW w:w="5198" w:type="dxa"/>
          </w:tcPr>
          <w:p w14:paraId="4A439D37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Проведення власного наукового дослідження згідно з індивідуальним планом аспіранта, що передбачає вирішення дослідницьких завдань шляхом застосування комплексу теоретичних та емпіричних методів. </w:t>
            </w:r>
          </w:p>
          <w:p w14:paraId="1EF32671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Підготовка та публікація не менше 1-ї статті у наукових фахових виданнях (вітчизняних або закордонних) за темою дослідження; участь у науковопрактичних конференціях (семінарах) з публікацією тез доповідей.</w:t>
            </w:r>
          </w:p>
        </w:tc>
        <w:tc>
          <w:tcPr>
            <w:tcW w:w="3013" w:type="dxa"/>
          </w:tcPr>
          <w:p w14:paraId="71168042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Звіт про хід виконання індивідуального плану двічі на рік.</w:t>
            </w:r>
          </w:p>
        </w:tc>
      </w:tr>
      <w:tr w:rsidR="008207B9" w:rsidRPr="005C1422" w14:paraId="739A55DD" w14:textId="77777777">
        <w:tc>
          <w:tcPr>
            <w:tcW w:w="1416" w:type="dxa"/>
          </w:tcPr>
          <w:p w14:paraId="3F026EE9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3 рік</w:t>
            </w:r>
          </w:p>
        </w:tc>
        <w:tc>
          <w:tcPr>
            <w:tcW w:w="5198" w:type="dxa"/>
          </w:tcPr>
          <w:p w14:paraId="5B65B0D1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Проведення власного наукового дослідження згідно з індивідуальним планом аспіранта, аналіз та узагальнення отриманих результатів; обґрунтування їх наукової новизни,  теоретичного та/або практичного значення. </w:t>
            </w:r>
          </w:p>
          <w:p w14:paraId="673D2966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Підготовка та публікація не менше 1-ї статті у наукових фахових виданнях за темою дослідження; участь у науковопрактичних конференціях (семінарах) з публікацією тез доповідей.</w:t>
            </w:r>
          </w:p>
        </w:tc>
        <w:tc>
          <w:tcPr>
            <w:tcW w:w="3013" w:type="dxa"/>
          </w:tcPr>
          <w:p w14:paraId="306A2857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Звіт про хід виконання індивідуального плану двічі на рік.</w:t>
            </w:r>
          </w:p>
        </w:tc>
      </w:tr>
      <w:tr w:rsidR="008207B9" w:rsidRPr="005C1422" w14:paraId="5A11EED4" w14:textId="77777777">
        <w:tc>
          <w:tcPr>
            <w:tcW w:w="1416" w:type="dxa"/>
          </w:tcPr>
          <w:p w14:paraId="02DCEB56" w14:textId="77777777" w:rsidR="008207B9" w:rsidRPr="005C1422" w:rsidRDefault="009F41E0">
            <w:pPr>
              <w:jc w:val="center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4 рік</w:t>
            </w:r>
          </w:p>
        </w:tc>
        <w:tc>
          <w:tcPr>
            <w:tcW w:w="5198" w:type="dxa"/>
          </w:tcPr>
          <w:p w14:paraId="703CF305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 xml:space="preserve">Оформлення наукових досягнень аспіранта у вигляді дисертації, підведення підсумків щодо повноти висвітлення результатів дисертації в наукових статтях відповідно чинних вимог. </w:t>
            </w:r>
          </w:p>
          <w:p w14:paraId="6D43EA2C" w14:textId="77777777" w:rsidR="008207B9" w:rsidRPr="005C1422" w:rsidRDefault="009F41E0">
            <w:pPr>
              <w:jc w:val="both"/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Подання документів на попередню експертизу дисертації. Підготовка наукової доповіді для випускної атестації (захисту дисертації).</w:t>
            </w:r>
          </w:p>
        </w:tc>
        <w:tc>
          <w:tcPr>
            <w:tcW w:w="3013" w:type="dxa"/>
          </w:tcPr>
          <w:p w14:paraId="617B855B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Звіт про хід виконання індивідуального плану двічі на рік.</w:t>
            </w:r>
          </w:p>
          <w:p w14:paraId="5AB7D923" w14:textId="77777777" w:rsidR="008207B9" w:rsidRPr="005C1422" w:rsidRDefault="009F41E0">
            <w:pPr>
              <w:rPr>
                <w:sz w:val="24"/>
                <w:szCs w:val="24"/>
              </w:rPr>
            </w:pPr>
            <w:r w:rsidRPr="005C1422">
              <w:rPr>
                <w:sz w:val="24"/>
                <w:szCs w:val="24"/>
              </w:rPr>
              <w:t>Надання висновку про наукову новизну, теоретичне та практичне значення результатів дисертації.</w:t>
            </w:r>
          </w:p>
        </w:tc>
      </w:tr>
    </w:tbl>
    <w:p w14:paraId="7D04100E" w14:textId="77777777" w:rsidR="008207B9" w:rsidRPr="005C1422" w:rsidRDefault="008207B9">
      <w:pPr>
        <w:jc w:val="center"/>
        <w:rPr>
          <w:b/>
          <w:sz w:val="24"/>
          <w:szCs w:val="24"/>
        </w:rPr>
      </w:pPr>
    </w:p>
    <w:p w14:paraId="1FE8EF82" w14:textId="77777777" w:rsidR="008207B9" w:rsidRPr="005C1422" w:rsidRDefault="008207B9">
      <w:pPr>
        <w:jc w:val="center"/>
        <w:rPr>
          <w:b/>
          <w:sz w:val="24"/>
          <w:szCs w:val="24"/>
        </w:rPr>
      </w:pPr>
    </w:p>
    <w:p w14:paraId="463922F8" w14:textId="77777777" w:rsidR="008207B9" w:rsidRPr="005C1422" w:rsidRDefault="009F41E0">
      <w:pPr>
        <w:rPr>
          <w:b/>
          <w:sz w:val="24"/>
          <w:szCs w:val="24"/>
        </w:rPr>
      </w:pPr>
      <w:r w:rsidRPr="005C1422">
        <w:br w:type="page"/>
      </w:r>
    </w:p>
    <w:p w14:paraId="18FF6EA5" w14:textId="77777777" w:rsidR="008207B9" w:rsidRPr="005C1422" w:rsidRDefault="009F41E0">
      <w:pPr>
        <w:jc w:val="center"/>
        <w:rPr>
          <w:b/>
          <w:sz w:val="24"/>
          <w:szCs w:val="24"/>
        </w:rPr>
      </w:pPr>
      <w:r w:rsidRPr="005C1422">
        <w:rPr>
          <w:b/>
          <w:sz w:val="24"/>
          <w:szCs w:val="24"/>
        </w:rPr>
        <w:lastRenderedPageBreak/>
        <w:t xml:space="preserve">4 ФОРМИ АТЕСТАЦІЇ ЗДОБУВАЧІВ ВИЩОЇ ОСВІТИ </w:t>
      </w:r>
    </w:p>
    <w:p w14:paraId="1A446EA9" w14:textId="77777777" w:rsidR="008207B9" w:rsidRPr="005C1422" w:rsidRDefault="008207B9">
      <w:pPr>
        <w:jc w:val="center"/>
        <w:rPr>
          <w:sz w:val="24"/>
          <w:szCs w:val="24"/>
        </w:rPr>
      </w:pPr>
    </w:p>
    <w:tbl>
      <w:tblPr>
        <w:tblStyle w:val="afe"/>
        <w:tblW w:w="96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17"/>
        <w:gridCol w:w="6410"/>
      </w:tblGrid>
      <w:tr w:rsidR="008207B9" w:rsidRPr="005C1422" w14:paraId="2B16C31B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FE25" w14:textId="77777777" w:rsidR="008207B9" w:rsidRPr="005C1422" w:rsidRDefault="009F41E0">
            <w:pPr>
              <w:ind w:firstLine="5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A67C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Атестація здобувачів освітнього рівня доктора філософії здійснюється у формі публічного захисту дисертаційної роботи.</w:t>
            </w:r>
          </w:p>
        </w:tc>
      </w:tr>
      <w:tr w:rsidR="008207B9" w:rsidRPr="005C1422" w14:paraId="482D374F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B768" w14:textId="77777777" w:rsidR="008207B9" w:rsidRPr="005C1422" w:rsidRDefault="009F41E0">
            <w:pPr>
              <w:ind w:firstLine="5"/>
              <w:rPr>
                <w:b/>
                <w:sz w:val="24"/>
                <w:szCs w:val="24"/>
              </w:rPr>
            </w:pPr>
            <w:r w:rsidRPr="005C1422">
              <w:rPr>
                <w:b/>
                <w:sz w:val="24"/>
                <w:szCs w:val="24"/>
              </w:rPr>
              <w:t>Вимоги до кваліфікаційної роботи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C708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Дисертація на здобуття ступеня доктора філософії є самостійним розгорнутим дослідженням, що пропонує розв’язання комплексної проблеми в сфері механічної інженерії або на її межі з іншими спеціальностями, що передбачає глибоке переосмислення наявних та створення нових цілісних знань та/або професійної практики.</w:t>
            </w:r>
          </w:p>
          <w:p w14:paraId="560744DD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Дисертаційна робота не повинна містити академічного плагіату, фальсифікації, фабрикації.</w:t>
            </w:r>
          </w:p>
          <w:p w14:paraId="6FE9ACA5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Обов’язковою умовою допуску до захисту є успішне виконання здобувачем його індивідуального навчального плану та індивідуального плану наукової роботи.</w:t>
            </w:r>
          </w:p>
          <w:p w14:paraId="72913864" w14:textId="77777777" w:rsidR="008207B9" w:rsidRPr="005C1422" w:rsidRDefault="009F41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color w:val="000000"/>
                <w:sz w:val="24"/>
                <w:szCs w:val="24"/>
              </w:rPr>
            </w:pPr>
            <w:r w:rsidRPr="005C1422">
              <w:rPr>
                <w:color w:val="000000"/>
                <w:sz w:val="24"/>
                <w:szCs w:val="24"/>
              </w:rPr>
              <w:t>Дисертаційна робота має відповідати іншим вимогам, встановленим законодавством.</w:t>
            </w:r>
          </w:p>
        </w:tc>
      </w:tr>
    </w:tbl>
    <w:p w14:paraId="09AFA998" w14:textId="77777777" w:rsidR="008207B9" w:rsidRPr="005C1422" w:rsidRDefault="008207B9">
      <w:pPr>
        <w:jc w:val="center"/>
        <w:rPr>
          <w:sz w:val="24"/>
          <w:szCs w:val="24"/>
        </w:rPr>
      </w:pPr>
    </w:p>
    <w:p w14:paraId="3309E22B" w14:textId="77777777" w:rsidR="008207B9" w:rsidRPr="005C1422" w:rsidRDefault="009F41E0">
      <w:pPr>
        <w:rPr>
          <w:sz w:val="24"/>
          <w:szCs w:val="24"/>
        </w:rPr>
      </w:pPr>
      <w:r w:rsidRPr="005C1422">
        <w:br w:type="page"/>
      </w:r>
    </w:p>
    <w:p w14:paraId="1D365D12" w14:textId="77777777" w:rsidR="008207B9" w:rsidRPr="005C1422" w:rsidRDefault="009F41E0">
      <w:pPr>
        <w:jc w:val="center"/>
        <w:rPr>
          <w:b/>
          <w:smallCaps/>
          <w:color w:val="000000"/>
          <w:sz w:val="28"/>
          <w:szCs w:val="28"/>
        </w:rPr>
      </w:pPr>
      <w:r w:rsidRPr="005C1422">
        <w:rPr>
          <w:b/>
          <w:smallCaps/>
          <w:color w:val="000000"/>
          <w:sz w:val="28"/>
          <w:szCs w:val="28"/>
        </w:rPr>
        <w:lastRenderedPageBreak/>
        <w:t>5 МАТРИЦЯ ВІДПОВІДНОСТІ КОМПЕТЕНТНОСТЕЙ ВИПУСКНИКА ОСВІТНІМ КОМПОНЕНТАМ ОСВІТНЬОЇ ПРОГРАМИ</w:t>
      </w:r>
    </w:p>
    <w:p w14:paraId="499D4006" w14:textId="77777777" w:rsidR="008207B9" w:rsidRPr="005C1422" w:rsidRDefault="008207B9">
      <w:pPr>
        <w:jc w:val="center"/>
        <w:rPr>
          <w:sz w:val="24"/>
          <w:szCs w:val="24"/>
        </w:rPr>
      </w:pPr>
    </w:p>
    <w:tbl>
      <w:tblPr>
        <w:tblStyle w:val="aff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092"/>
        <w:gridCol w:w="1094"/>
        <w:gridCol w:w="1180"/>
        <w:gridCol w:w="1375"/>
        <w:gridCol w:w="1375"/>
        <w:gridCol w:w="1375"/>
        <w:gridCol w:w="1375"/>
      </w:tblGrid>
      <w:tr w:rsidR="008207B9" w:rsidRPr="005C1422" w14:paraId="791CA848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00C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5033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64B4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45BA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BF9F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0270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A6E0F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1A74" w14:textId="77777777" w:rsidR="008207B9" w:rsidRPr="005C1422" w:rsidRDefault="009F41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ОК7</w:t>
            </w:r>
          </w:p>
        </w:tc>
      </w:tr>
      <w:tr w:rsidR="008207B9" w:rsidRPr="005C1422" w14:paraId="2253F5F4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D1AF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ЗК1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290669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E7A9D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6B395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841DE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7B98C2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17A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B83EF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161A1771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46EB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ЗК2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5E7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E4CD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5A8A0E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6EFF0C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3F8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2BE1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FD510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4EF47B7A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0FBD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ЗК3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22764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20CA4D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FDDF83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81D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A74DA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0E3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0D1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03677C4A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CE8A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ЗК4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CD481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5390E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EA624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1E41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F78E3C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7FD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5876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683ED535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D90F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ЗК5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D471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AB2D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AB92B2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279D1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C260E2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0B9CA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85E213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5B0B3F0A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3815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2251B3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A5123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B8F883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22915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2E3840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EF4E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59472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33C851B1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525A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19DD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24F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6D2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CE043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1DC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D44D09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9C21C5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5481FB79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C5F3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BC2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7CA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49D6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81A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E93851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2241E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4844BE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3FDD7AC2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319E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3A0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6719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F40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E1D2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982C5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EA5B3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BA9470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18551AE8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37E0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463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B4E0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C9B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6C1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A80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DA60DF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31A9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66B503A8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E916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AA50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972D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8A90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A1C2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F37B9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D97A8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3EF7CC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448B4157" w14:textId="77777777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26DD" w14:textId="77777777" w:rsidR="008207B9" w:rsidRPr="005C1422" w:rsidRDefault="009F41E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СК7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B62B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0646D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A14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5F08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3ABD3A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35B4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4037" w14:textId="77777777" w:rsidR="008207B9" w:rsidRPr="005C1422" w:rsidRDefault="008207B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2D568BC3" w14:textId="77777777" w:rsidR="008207B9" w:rsidRPr="005C1422" w:rsidRDefault="008207B9">
      <w:pPr>
        <w:jc w:val="center"/>
        <w:rPr>
          <w:sz w:val="24"/>
          <w:szCs w:val="24"/>
        </w:rPr>
      </w:pPr>
    </w:p>
    <w:p w14:paraId="6C3C738E" w14:textId="77777777" w:rsidR="008207B9" w:rsidRPr="005C1422" w:rsidRDefault="008207B9">
      <w:pPr>
        <w:jc w:val="center"/>
        <w:rPr>
          <w:sz w:val="24"/>
          <w:szCs w:val="24"/>
        </w:rPr>
      </w:pPr>
    </w:p>
    <w:p w14:paraId="662A05DF" w14:textId="77777777" w:rsidR="008207B9" w:rsidRPr="005C1422" w:rsidRDefault="008207B9">
      <w:pPr>
        <w:jc w:val="center"/>
        <w:rPr>
          <w:sz w:val="24"/>
          <w:szCs w:val="24"/>
        </w:rPr>
      </w:pPr>
    </w:p>
    <w:p w14:paraId="75301C71" w14:textId="77777777" w:rsidR="008207B9" w:rsidRPr="005C1422" w:rsidRDefault="009F41E0">
      <w:pPr>
        <w:rPr>
          <w:sz w:val="24"/>
          <w:szCs w:val="24"/>
        </w:rPr>
      </w:pPr>
      <w:r w:rsidRPr="005C1422">
        <w:br w:type="page"/>
      </w:r>
    </w:p>
    <w:p w14:paraId="51C0127C" w14:textId="77777777" w:rsidR="008207B9" w:rsidRPr="005C1422" w:rsidRDefault="009F41E0">
      <w:pPr>
        <w:jc w:val="center"/>
        <w:rPr>
          <w:b/>
          <w:smallCaps/>
          <w:color w:val="000000"/>
          <w:sz w:val="28"/>
          <w:szCs w:val="28"/>
        </w:rPr>
      </w:pPr>
      <w:r w:rsidRPr="005C1422">
        <w:rPr>
          <w:b/>
          <w:smallCaps/>
          <w:color w:val="000000"/>
          <w:sz w:val="28"/>
          <w:szCs w:val="28"/>
        </w:rPr>
        <w:lastRenderedPageBreak/>
        <w:t>6 МАТРИЦЯ ВІДПОВІДНОСТІ ПРОГРАМНИХ РЕЗУЛЬТАТІВ НАВЧАННЯ ОСВІТНІМ КОМПОНЕНТАМ ОСВІТНЬОЇ ПРОГРАМИ</w:t>
      </w:r>
    </w:p>
    <w:p w14:paraId="50920D91" w14:textId="77777777" w:rsidR="008207B9" w:rsidRPr="005C1422" w:rsidRDefault="008207B9">
      <w:pPr>
        <w:jc w:val="center"/>
        <w:rPr>
          <w:sz w:val="24"/>
          <w:szCs w:val="24"/>
        </w:rPr>
      </w:pPr>
    </w:p>
    <w:tbl>
      <w:tblPr>
        <w:tblStyle w:val="aff0"/>
        <w:tblW w:w="96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56"/>
        <w:gridCol w:w="1185"/>
        <w:gridCol w:w="1182"/>
        <w:gridCol w:w="1182"/>
        <w:gridCol w:w="1182"/>
        <w:gridCol w:w="1182"/>
        <w:gridCol w:w="1182"/>
        <w:gridCol w:w="1176"/>
      </w:tblGrid>
      <w:tr w:rsidR="008207B9" w:rsidRPr="005C1422" w14:paraId="44973304" w14:textId="77777777">
        <w:trPr>
          <w:trHeight w:val="29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4A7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B7ED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ОК1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E7FF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ОК2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06DE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ОК3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3557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ОК4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F10C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ОК5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13CE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ОК6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AA62" w14:textId="77777777" w:rsidR="008207B9" w:rsidRPr="005C1422" w:rsidRDefault="009F41E0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ОК7</w:t>
            </w:r>
          </w:p>
        </w:tc>
      </w:tr>
      <w:tr w:rsidR="008207B9" w:rsidRPr="005C1422" w14:paraId="15F8E302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CE9E1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F55D3D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06DAC8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03FA9B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DEE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C03E06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2F5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06AC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7B42B436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97435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DCBC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FD14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0CA78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82E564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0BE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E62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ACFBC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410FCEA6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8760D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A5A311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B4EB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6ADF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8ABC2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5D5C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79AC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A10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438A8FD6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798FD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DDDB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DA06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EC4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257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06A38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67BE16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F4205E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2FCD19A2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CEED7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8FBD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132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F88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887E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0784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64203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4F2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51A4C431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D2880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AFBD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9517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6C6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134A4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A65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3DFB59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E05188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4EA6EB0A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77A52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728E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987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CFD8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5761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E9C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4719FC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B635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7D73E9E8" w14:textId="77777777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3CC06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09DF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12AE6A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02C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95AF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631FCF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1BBE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362A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07B9" w:rsidRPr="005C1422" w14:paraId="6533FD03" w14:textId="77777777" w:rsidTr="00F709E0">
        <w:trPr>
          <w:trHeight w:val="290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164D6" w14:textId="77777777" w:rsidR="008207B9" w:rsidRPr="005C1422" w:rsidRDefault="009F41E0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 w:rsidRPr="005C1422">
              <w:rPr>
                <w:color w:val="000000"/>
                <w:sz w:val="28"/>
                <w:szCs w:val="28"/>
              </w:rPr>
              <w:t>РН09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53CF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25E2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2857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7843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A64FF9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56CEB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0300" w14:textId="77777777" w:rsidR="008207B9" w:rsidRPr="005C1422" w:rsidRDefault="008207B9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67E54CD" w14:textId="77777777" w:rsidR="008207B9" w:rsidRPr="005C1422" w:rsidRDefault="008207B9">
      <w:pPr>
        <w:jc w:val="both"/>
        <w:rPr>
          <w:sz w:val="24"/>
          <w:szCs w:val="24"/>
        </w:rPr>
      </w:pPr>
    </w:p>
    <w:p w14:paraId="078807DB" w14:textId="77777777" w:rsidR="008207B9" w:rsidRPr="005C1422" w:rsidRDefault="008207B9">
      <w:pPr>
        <w:jc w:val="both"/>
        <w:rPr>
          <w:sz w:val="24"/>
          <w:szCs w:val="24"/>
        </w:rPr>
      </w:pPr>
    </w:p>
    <w:p w14:paraId="08A205B3" w14:textId="77777777" w:rsidR="008207B9" w:rsidRPr="005C1422" w:rsidRDefault="008207B9">
      <w:pPr>
        <w:jc w:val="center"/>
        <w:rPr>
          <w:sz w:val="24"/>
          <w:szCs w:val="24"/>
        </w:rPr>
      </w:pPr>
    </w:p>
    <w:p w14:paraId="4AC14CCA" w14:textId="77777777" w:rsidR="008207B9" w:rsidRPr="005C1422" w:rsidRDefault="008207B9">
      <w:pPr>
        <w:jc w:val="center"/>
        <w:rPr>
          <w:sz w:val="24"/>
          <w:szCs w:val="24"/>
        </w:rPr>
      </w:pPr>
    </w:p>
    <w:p w14:paraId="74ABB407" w14:textId="77777777" w:rsidR="008207B9" w:rsidRPr="005C1422" w:rsidRDefault="009F41E0">
      <w:pPr>
        <w:rPr>
          <w:b/>
          <w:sz w:val="24"/>
          <w:szCs w:val="24"/>
        </w:rPr>
      </w:pPr>
      <w:r w:rsidRPr="005C1422">
        <w:br w:type="page"/>
      </w:r>
    </w:p>
    <w:p w14:paraId="7A2657CA" w14:textId="77777777" w:rsidR="008207B9" w:rsidRPr="005C1422" w:rsidRDefault="009F41E0">
      <w:pPr>
        <w:jc w:val="center"/>
        <w:rPr>
          <w:b/>
          <w:sz w:val="24"/>
          <w:szCs w:val="24"/>
        </w:rPr>
      </w:pPr>
      <w:r w:rsidRPr="005C1422">
        <w:rPr>
          <w:b/>
          <w:smallCaps/>
          <w:color w:val="000000"/>
          <w:sz w:val="28"/>
          <w:szCs w:val="28"/>
        </w:rPr>
        <w:lastRenderedPageBreak/>
        <w:t>8 МАТРИЦЯ ВІДПОВІДНОСТІ ПРОГРАМНИХ РЕЗУЛЬТАТІВ НАВЧАННЯ ТА КОМПЕТЕНТНОСТЕЙ</w:t>
      </w:r>
    </w:p>
    <w:p w14:paraId="2C02EC47" w14:textId="77777777" w:rsidR="008207B9" w:rsidRPr="005C1422" w:rsidRDefault="008207B9">
      <w:pPr>
        <w:jc w:val="both"/>
        <w:rPr>
          <w:sz w:val="24"/>
          <w:szCs w:val="24"/>
        </w:rPr>
      </w:pPr>
    </w:p>
    <w:tbl>
      <w:tblPr>
        <w:tblStyle w:val="aff1"/>
        <w:tblW w:w="96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650"/>
        <w:gridCol w:w="650"/>
        <w:gridCol w:w="650"/>
        <w:gridCol w:w="650"/>
        <w:gridCol w:w="650"/>
        <w:gridCol w:w="683"/>
        <w:gridCol w:w="683"/>
        <w:gridCol w:w="683"/>
        <w:gridCol w:w="683"/>
        <w:gridCol w:w="683"/>
        <w:gridCol w:w="683"/>
        <w:gridCol w:w="683"/>
      </w:tblGrid>
      <w:tr w:rsidR="008207B9" w:rsidRPr="005C1422" w14:paraId="061A180E" w14:textId="77777777">
        <w:tc>
          <w:tcPr>
            <w:tcW w:w="1596" w:type="dxa"/>
            <w:vMerge w:val="restart"/>
          </w:tcPr>
          <w:p w14:paraId="072F1811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rPr>
                <w:b/>
              </w:rPr>
              <w:t>Результати навчання</w:t>
            </w:r>
          </w:p>
        </w:tc>
        <w:tc>
          <w:tcPr>
            <w:tcW w:w="8031" w:type="dxa"/>
            <w:gridSpan w:val="12"/>
          </w:tcPr>
          <w:p w14:paraId="34BB0776" w14:textId="77777777" w:rsidR="008207B9" w:rsidRPr="005C1422" w:rsidRDefault="009F41E0">
            <w:pPr>
              <w:spacing w:line="360" w:lineRule="auto"/>
              <w:jc w:val="center"/>
              <w:rPr>
                <w:b/>
              </w:rPr>
            </w:pPr>
            <w:r w:rsidRPr="005C1422">
              <w:rPr>
                <w:b/>
              </w:rPr>
              <w:t>Компетентності</w:t>
            </w:r>
          </w:p>
        </w:tc>
      </w:tr>
      <w:tr w:rsidR="008207B9" w:rsidRPr="005C1422" w14:paraId="4D8E31E5" w14:textId="77777777">
        <w:tc>
          <w:tcPr>
            <w:tcW w:w="1596" w:type="dxa"/>
            <w:vMerge/>
          </w:tcPr>
          <w:p w14:paraId="321990ED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31" w:type="dxa"/>
            <w:gridSpan w:val="12"/>
          </w:tcPr>
          <w:p w14:paraId="19D9A4A6" w14:textId="77777777" w:rsidR="008207B9" w:rsidRPr="005C1422" w:rsidRDefault="009F41E0">
            <w:pPr>
              <w:spacing w:line="360" w:lineRule="auto"/>
              <w:jc w:val="center"/>
              <w:rPr>
                <w:b/>
              </w:rPr>
            </w:pPr>
            <w:r w:rsidRPr="005C1422">
              <w:rPr>
                <w:b/>
              </w:rPr>
              <w:t>Інтегральна компетентність</w:t>
            </w:r>
          </w:p>
        </w:tc>
      </w:tr>
      <w:tr w:rsidR="008207B9" w:rsidRPr="005C1422" w14:paraId="3F35D3DE" w14:textId="77777777">
        <w:tc>
          <w:tcPr>
            <w:tcW w:w="1596" w:type="dxa"/>
            <w:vMerge/>
          </w:tcPr>
          <w:p w14:paraId="631D03DE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50" w:type="dxa"/>
            <w:gridSpan w:val="5"/>
          </w:tcPr>
          <w:p w14:paraId="6B2A4824" w14:textId="77777777" w:rsidR="008207B9" w:rsidRPr="005C1422" w:rsidRDefault="009F41E0">
            <w:pPr>
              <w:spacing w:line="360" w:lineRule="auto"/>
              <w:jc w:val="center"/>
              <w:rPr>
                <w:b/>
              </w:rPr>
            </w:pPr>
            <w:r w:rsidRPr="005C1422">
              <w:rPr>
                <w:b/>
              </w:rPr>
              <w:t>Загальні</w:t>
            </w:r>
          </w:p>
        </w:tc>
        <w:tc>
          <w:tcPr>
            <w:tcW w:w="4781" w:type="dxa"/>
            <w:gridSpan w:val="7"/>
          </w:tcPr>
          <w:p w14:paraId="501E8DE1" w14:textId="77777777" w:rsidR="008207B9" w:rsidRPr="005C1422" w:rsidRDefault="009F41E0">
            <w:pPr>
              <w:spacing w:line="360" w:lineRule="auto"/>
              <w:jc w:val="center"/>
              <w:rPr>
                <w:b/>
              </w:rPr>
            </w:pPr>
            <w:r w:rsidRPr="005C1422">
              <w:rPr>
                <w:b/>
              </w:rPr>
              <w:t>Спеціальні</w:t>
            </w:r>
          </w:p>
        </w:tc>
      </w:tr>
      <w:tr w:rsidR="008207B9" w:rsidRPr="005C1422" w14:paraId="16EC95EC" w14:textId="77777777">
        <w:trPr>
          <w:trHeight w:val="298"/>
        </w:trPr>
        <w:tc>
          <w:tcPr>
            <w:tcW w:w="1596" w:type="dxa"/>
            <w:vMerge/>
          </w:tcPr>
          <w:p w14:paraId="0F0DD168" w14:textId="77777777" w:rsidR="008207B9" w:rsidRPr="005C1422" w:rsidRDefault="0082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50" w:type="dxa"/>
          </w:tcPr>
          <w:p w14:paraId="20272985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ЗК01</w:t>
            </w:r>
          </w:p>
        </w:tc>
        <w:tc>
          <w:tcPr>
            <w:tcW w:w="650" w:type="dxa"/>
          </w:tcPr>
          <w:p w14:paraId="1970A9A3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ЗК02</w:t>
            </w:r>
          </w:p>
        </w:tc>
        <w:tc>
          <w:tcPr>
            <w:tcW w:w="650" w:type="dxa"/>
          </w:tcPr>
          <w:p w14:paraId="12288F49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ЗК03</w:t>
            </w:r>
          </w:p>
        </w:tc>
        <w:tc>
          <w:tcPr>
            <w:tcW w:w="650" w:type="dxa"/>
          </w:tcPr>
          <w:p w14:paraId="390D986B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ЗК04</w:t>
            </w:r>
          </w:p>
        </w:tc>
        <w:tc>
          <w:tcPr>
            <w:tcW w:w="650" w:type="dxa"/>
          </w:tcPr>
          <w:p w14:paraId="599D23DA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ЗК05</w:t>
            </w:r>
          </w:p>
        </w:tc>
        <w:tc>
          <w:tcPr>
            <w:tcW w:w="683" w:type="dxa"/>
          </w:tcPr>
          <w:p w14:paraId="7C753A02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СК01</w:t>
            </w:r>
          </w:p>
        </w:tc>
        <w:tc>
          <w:tcPr>
            <w:tcW w:w="683" w:type="dxa"/>
          </w:tcPr>
          <w:p w14:paraId="383F5A6F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СК02</w:t>
            </w:r>
          </w:p>
        </w:tc>
        <w:tc>
          <w:tcPr>
            <w:tcW w:w="683" w:type="dxa"/>
          </w:tcPr>
          <w:p w14:paraId="717D29F7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СК03</w:t>
            </w:r>
          </w:p>
        </w:tc>
        <w:tc>
          <w:tcPr>
            <w:tcW w:w="683" w:type="dxa"/>
          </w:tcPr>
          <w:p w14:paraId="69BFDA2B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СК04</w:t>
            </w:r>
          </w:p>
        </w:tc>
        <w:tc>
          <w:tcPr>
            <w:tcW w:w="683" w:type="dxa"/>
          </w:tcPr>
          <w:p w14:paraId="0021A421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СК05</w:t>
            </w:r>
          </w:p>
        </w:tc>
        <w:tc>
          <w:tcPr>
            <w:tcW w:w="683" w:type="dxa"/>
          </w:tcPr>
          <w:p w14:paraId="25A226CF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СК06</w:t>
            </w:r>
          </w:p>
        </w:tc>
        <w:tc>
          <w:tcPr>
            <w:tcW w:w="683" w:type="dxa"/>
          </w:tcPr>
          <w:p w14:paraId="58B79C1B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СК07</w:t>
            </w:r>
          </w:p>
        </w:tc>
      </w:tr>
      <w:tr w:rsidR="008207B9" w:rsidRPr="005C1422" w14:paraId="062673E7" w14:textId="77777777">
        <w:tc>
          <w:tcPr>
            <w:tcW w:w="1596" w:type="dxa"/>
          </w:tcPr>
          <w:p w14:paraId="0D40379C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РН01</w:t>
            </w:r>
          </w:p>
        </w:tc>
        <w:tc>
          <w:tcPr>
            <w:tcW w:w="650" w:type="dxa"/>
          </w:tcPr>
          <w:p w14:paraId="73A209F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2A659F6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BFBFBF"/>
          </w:tcPr>
          <w:p w14:paraId="17A0F555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BFBFBF"/>
          </w:tcPr>
          <w:p w14:paraId="14F0793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6867542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5F142AD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3BC6FA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F14CCB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BFF2B6E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731DA5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E927BC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4A41780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1AFCA028" w14:textId="77777777">
        <w:tc>
          <w:tcPr>
            <w:tcW w:w="1596" w:type="dxa"/>
          </w:tcPr>
          <w:p w14:paraId="0C3915B3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РН02</w:t>
            </w:r>
          </w:p>
        </w:tc>
        <w:tc>
          <w:tcPr>
            <w:tcW w:w="650" w:type="dxa"/>
            <w:shd w:val="clear" w:color="auto" w:fill="BFBFBF"/>
          </w:tcPr>
          <w:p w14:paraId="0502310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BFBFBF"/>
          </w:tcPr>
          <w:p w14:paraId="401F611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0EDD564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5C4392DF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BFBFBF"/>
          </w:tcPr>
          <w:p w14:paraId="27664DE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1AC6748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A720775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395033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6A974E0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DF5A70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4161988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EDE234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408F97E4" w14:textId="77777777">
        <w:tc>
          <w:tcPr>
            <w:tcW w:w="1596" w:type="dxa"/>
          </w:tcPr>
          <w:p w14:paraId="6898E2F0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РН03</w:t>
            </w:r>
          </w:p>
        </w:tc>
        <w:tc>
          <w:tcPr>
            <w:tcW w:w="650" w:type="dxa"/>
            <w:shd w:val="clear" w:color="auto" w:fill="BFBFBF"/>
          </w:tcPr>
          <w:p w14:paraId="4C470B2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5C8465B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5E3FB37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4CD4B1B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6B2E9B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8BCCD5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2E1EAE3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A0D65F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F0E931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D2DE70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5057D58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EA6657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602DA86F" w14:textId="77777777">
        <w:tc>
          <w:tcPr>
            <w:tcW w:w="1596" w:type="dxa"/>
          </w:tcPr>
          <w:p w14:paraId="5FC2E3DD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РН04</w:t>
            </w:r>
          </w:p>
        </w:tc>
        <w:tc>
          <w:tcPr>
            <w:tcW w:w="650" w:type="dxa"/>
          </w:tcPr>
          <w:p w14:paraId="52AC6D8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BF39303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0A5BBD4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7C79D2F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BFBFBF"/>
          </w:tcPr>
          <w:p w14:paraId="689F3D12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FF6D8BF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BE5DED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3CA3CF6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73596E4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8E85FE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15B4E18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73D27D3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066F462A" w14:textId="77777777">
        <w:tc>
          <w:tcPr>
            <w:tcW w:w="1596" w:type="dxa"/>
          </w:tcPr>
          <w:p w14:paraId="52A3A1E9" w14:textId="77777777" w:rsidR="008207B9" w:rsidRPr="005C1422" w:rsidRDefault="009F41E0">
            <w:pPr>
              <w:tabs>
                <w:tab w:val="left" w:pos="993"/>
                <w:tab w:val="left" w:pos="1134"/>
              </w:tabs>
              <w:spacing w:line="360" w:lineRule="auto"/>
              <w:jc w:val="center"/>
            </w:pPr>
            <w:r w:rsidRPr="005C1422">
              <w:t>РН05</w:t>
            </w:r>
          </w:p>
        </w:tc>
        <w:tc>
          <w:tcPr>
            <w:tcW w:w="650" w:type="dxa"/>
          </w:tcPr>
          <w:p w14:paraId="6A873D9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61528A7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69600E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3AE187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8EDE9BF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A2D0DA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D722553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2F0EB094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6198E5E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1B96580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0077C66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E0239C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7AB3DD0D" w14:textId="77777777">
        <w:tc>
          <w:tcPr>
            <w:tcW w:w="1596" w:type="dxa"/>
          </w:tcPr>
          <w:p w14:paraId="75E36114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РН06</w:t>
            </w:r>
          </w:p>
        </w:tc>
        <w:tc>
          <w:tcPr>
            <w:tcW w:w="650" w:type="dxa"/>
          </w:tcPr>
          <w:p w14:paraId="2F103E15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D2A669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7EAED38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3F68524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735E837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BE6D184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3100618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6AAA18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B03B34E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802632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7EA34C6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9B7C95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5236DD0B" w14:textId="77777777">
        <w:tc>
          <w:tcPr>
            <w:tcW w:w="1596" w:type="dxa"/>
          </w:tcPr>
          <w:p w14:paraId="613442BE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РН07</w:t>
            </w:r>
          </w:p>
        </w:tc>
        <w:tc>
          <w:tcPr>
            <w:tcW w:w="650" w:type="dxa"/>
          </w:tcPr>
          <w:p w14:paraId="2CF1592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41F5F6BF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407E577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0DFAC52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686AF2A3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9EB4642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1F3332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9FE75EC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1FECA42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06A2298F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62115CA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E4D9AC3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:rsidRPr="005C1422" w14:paraId="2E15BC78" w14:textId="77777777">
        <w:tc>
          <w:tcPr>
            <w:tcW w:w="1596" w:type="dxa"/>
          </w:tcPr>
          <w:p w14:paraId="1DCABD4C" w14:textId="77777777" w:rsidR="008207B9" w:rsidRPr="005C1422" w:rsidRDefault="009F41E0">
            <w:pPr>
              <w:spacing w:line="360" w:lineRule="auto"/>
              <w:jc w:val="center"/>
            </w:pPr>
            <w:r w:rsidRPr="005C1422">
              <w:t>РН08</w:t>
            </w:r>
          </w:p>
        </w:tc>
        <w:tc>
          <w:tcPr>
            <w:tcW w:w="650" w:type="dxa"/>
            <w:shd w:val="clear" w:color="auto" w:fill="BFBFBF"/>
          </w:tcPr>
          <w:p w14:paraId="05CCDF5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FA087B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6C84188D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22AED096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2784CB9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C83CD3B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76514B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BD7B659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D7B4B52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E058491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4BBB194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1F983AD5" w14:textId="77777777" w:rsidR="008207B9" w:rsidRPr="005C1422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07B9" w14:paraId="006E10F0" w14:textId="77777777">
        <w:tc>
          <w:tcPr>
            <w:tcW w:w="1596" w:type="dxa"/>
          </w:tcPr>
          <w:p w14:paraId="12EC1F30" w14:textId="77777777" w:rsidR="008207B9" w:rsidRDefault="009F41E0">
            <w:pPr>
              <w:spacing w:line="360" w:lineRule="auto"/>
              <w:jc w:val="center"/>
            </w:pPr>
            <w:r w:rsidRPr="005C1422">
              <w:t>РН09</w:t>
            </w:r>
          </w:p>
        </w:tc>
        <w:tc>
          <w:tcPr>
            <w:tcW w:w="650" w:type="dxa"/>
          </w:tcPr>
          <w:p w14:paraId="077534E1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67A574F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0E7434B0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1B160640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36FA9593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648F774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849E8D1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4675854C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258799B1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E1FD00C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/>
          </w:tcPr>
          <w:p w14:paraId="057D57C5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49CDA43" w14:textId="77777777" w:rsidR="008207B9" w:rsidRDefault="008207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98C7D70" w14:textId="77777777" w:rsidR="008207B9" w:rsidRDefault="008207B9">
      <w:pPr>
        <w:jc w:val="both"/>
        <w:rPr>
          <w:sz w:val="24"/>
          <w:szCs w:val="24"/>
        </w:rPr>
      </w:pPr>
    </w:p>
    <w:p w14:paraId="3DB4F8A5" w14:textId="77777777" w:rsidR="008207B9" w:rsidRDefault="008207B9">
      <w:pPr>
        <w:jc w:val="both"/>
        <w:rPr>
          <w:sz w:val="24"/>
          <w:szCs w:val="24"/>
        </w:rPr>
      </w:pPr>
    </w:p>
    <w:sectPr w:rsidR="008207B9">
      <w:footerReference w:type="even" r:id="rId10"/>
      <w:footerReference w:type="default" r:id="rId11"/>
      <w:footerReference w:type="first" r:id="rId12"/>
      <w:pgSz w:w="11906" w:h="16838"/>
      <w:pgMar w:top="1134" w:right="851" w:bottom="1134" w:left="1418" w:header="72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A7B0" w14:textId="77777777" w:rsidR="00696356" w:rsidRDefault="00696356">
      <w:r>
        <w:separator/>
      </w:r>
    </w:p>
  </w:endnote>
  <w:endnote w:type="continuationSeparator" w:id="0">
    <w:p w14:paraId="0A055396" w14:textId="77777777" w:rsidR="00696356" w:rsidRDefault="0069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9741" w14:textId="77777777" w:rsidR="008207B9" w:rsidRDefault="008207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1E89" w14:textId="77777777" w:rsidR="008207B9" w:rsidRDefault="008207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0CEB" w14:textId="77777777" w:rsidR="008207B9" w:rsidRDefault="008207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09E4" w14:textId="77777777" w:rsidR="00696356" w:rsidRDefault="00696356">
      <w:r>
        <w:separator/>
      </w:r>
    </w:p>
  </w:footnote>
  <w:footnote w:type="continuationSeparator" w:id="0">
    <w:p w14:paraId="6FA1731D" w14:textId="77777777" w:rsidR="00696356" w:rsidRDefault="0069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B9"/>
    <w:rsid w:val="000C06A7"/>
    <w:rsid w:val="001E72B4"/>
    <w:rsid w:val="002B286F"/>
    <w:rsid w:val="002E655C"/>
    <w:rsid w:val="003130E9"/>
    <w:rsid w:val="003572F0"/>
    <w:rsid w:val="003C2D0C"/>
    <w:rsid w:val="004E0F88"/>
    <w:rsid w:val="005C1422"/>
    <w:rsid w:val="00696356"/>
    <w:rsid w:val="0077287A"/>
    <w:rsid w:val="007F668A"/>
    <w:rsid w:val="008207B9"/>
    <w:rsid w:val="009F41E0"/>
    <w:rsid w:val="00A77000"/>
    <w:rsid w:val="00AE53A2"/>
    <w:rsid w:val="00CF533C"/>
    <w:rsid w:val="00D85544"/>
    <w:rsid w:val="00E5085C"/>
    <w:rsid w:val="00E52FE2"/>
    <w:rsid w:val="00EE120C"/>
    <w:rsid w:val="00F7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ACE16B"/>
  <w15:docId w15:val="{34F61322-FC03-48E9-BDD5-06F0094D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shd w:val="clear" w:color="auto" w:fill="FFFFFF"/>
      <w:tabs>
        <w:tab w:val="left" w:pos="1134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widowControl/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unhideWhenUsed/>
  </w:style>
  <w:style w:type="character" w:customStyle="1" w:styleId="aa">
    <w:name w:val="Текст примітки Знак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6539C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6539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320D8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List Paragraph"/>
    <w:basedOn w:val="a"/>
    <w:uiPriority w:val="99"/>
    <w:qFormat/>
    <w:rsid w:val="007639A7"/>
    <w:pPr>
      <w:ind w:left="720"/>
      <w:contextualSpacing/>
    </w:p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Абзац списку1"/>
    <w:basedOn w:val="a"/>
    <w:uiPriority w:val="99"/>
    <w:qFormat/>
    <w:rsid w:val="00653D5C"/>
    <w:pPr>
      <w:widowControl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E348AF"/>
    <w:pPr>
      <w:widowControl/>
      <w:autoSpaceDE w:val="0"/>
      <w:autoSpaceDN w:val="0"/>
      <w:adjustRightInd w:val="0"/>
    </w:pPr>
    <w:rPr>
      <w:rFonts w:eastAsia="SimSun"/>
      <w:color w:val="000000"/>
      <w:sz w:val="24"/>
      <w:szCs w:val="24"/>
      <w:lang w:val="ru-RU" w:eastAsia="zh-CN"/>
    </w:rPr>
  </w:style>
  <w:style w:type="character" w:styleId="af8">
    <w:name w:val="Hyperlink"/>
    <w:basedOn w:val="a0"/>
    <w:uiPriority w:val="99"/>
    <w:unhideWhenUsed/>
    <w:rsid w:val="002A0141"/>
    <w:rPr>
      <w:color w:val="0000FF" w:themeColor="hyperlink"/>
      <w:u w:val="single"/>
    </w:rPr>
  </w:style>
  <w:style w:type="table" w:styleId="af9">
    <w:name w:val="Table Grid"/>
    <w:basedOn w:val="a1"/>
    <w:uiPriority w:val="39"/>
    <w:rsid w:val="0026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651161"/>
  </w:style>
  <w:style w:type="paragraph" w:customStyle="1" w:styleId="20">
    <w:name w:val="Абзац списка2"/>
    <w:basedOn w:val="a"/>
    <w:qFormat/>
    <w:rsid w:val="0010100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edu.ua/akademichna-mobiln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.edu.ua/uploads/dept_nm/Polozhennia_pro_akademichnu_mobilnist.pd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pBHaS+iZR5/AlLIsmjICExUxuA==">AMUW2mW4ysMTh5EkpoCzNYSuzo/3qnjQmjrWHdmNADQy3Yu7IVjYp7j6bicQshIgfU4XgdAKDUIF+nhviWfWQcXpxx4j8bJwemN80KIqCrPWV0DsSdzRE5ZcLfTlJGXkrZRD4Ah13E6plCqkgxalSmTNYvN947CO/A==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16</Pages>
  <Words>2834</Words>
  <Characters>21940</Characters>
  <Application>Microsoft Office Word</Application>
  <DocSecurity>0</DocSecurity>
  <Lines>1044</Lines>
  <Paragraphs>344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Ю.А.</dc:creator>
  <cp:lastModifiedBy>Daria Tkach</cp:lastModifiedBy>
  <cp:revision>6</cp:revision>
  <dcterms:created xsi:type="dcterms:W3CDTF">2024-01-08T08:46:00Z</dcterms:created>
  <dcterms:modified xsi:type="dcterms:W3CDTF">2024-01-15T11:49:00Z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d4a6547de91ac154828874a3a5e2f6d4f5c54eb315301f2484d8f7ff634cde72</vt:lpwstr>
  </property>
</Properties>
</file>